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F5" w:rsidRDefault="008C6653" w:rsidP="008C6653">
      <w:pPr>
        <w:jc w:val="center"/>
        <w:rPr>
          <w:b/>
          <w:sz w:val="28"/>
        </w:rPr>
      </w:pPr>
      <w:r w:rsidRPr="008C6653">
        <w:rPr>
          <w:b/>
          <w:noProof/>
          <w:sz w:val="28"/>
        </w:rPr>
        <w:drawing>
          <wp:anchor distT="0" distB="0" distL="114300" distR="114300" simplePos="0" relativeHeight="251658240" behindDoc="0" locked="0" layoutInCell="1" allowOverlap="1">
            <wp:simplePos x="0" y="0"/>
            <wp:positionH relativeFrom="column">
              <wp:posOffset>-247650</wp:posOffset>
            </wp:positionH>
            <wp:positionV relativeFrom="paragraph">
              <wp:posOffset>-180975</wp:posOffset>
            </wp:positionV>
            <wp:extent cx="1504950" cy="457200"/>
            <wp:effectExtent l="19050" t="0" r="0" b="0"/>
            <wp:wrapSquare wrapText="bothSides"/>
            <wp:docPr id="1" name="Picture 1" descr="CTE_BSP Merge Logo2"/>
            <wp:cNvGraphicFramePr/>
            <a:graphic xmlns:a="http://schemas.openxmlformats.org/drawingml/2006/main">
              <a:graphicData uri="http://schemas.openxmlformats.org/drawingml/2006/picture">
                <pic:pic xmlns:pic="http://schemas.openxmlformats.org/drawingml/2006/picture">
                  <pic:nvPicPr>
                    <pic:cNvPr id="4" name="Picture 3" descr="CTE_BSP Merge Logo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anchor>
        </w:drawing>
      </w:r>
      <w:r w:rsidR="006343F5" w:rsidRPr="008C6653">
        <w:rPr>
          <w:b/>
          <w:sz w:val="28"/>
        </w:rPr>
        <w:t xml:space="preserve">State Advisory Council Meeting  </w:t>
      </w:r>
    </w:p>
    <w:p w:rsidR="008C6653" w:rsidRPr="008C6653" w:rsidRDefault="00B34FF8" w:rsidP="008C6653">
      <w:pPr>
        <w:jc w:val="center"/>
        <w:rPr>
          <w:sz w:val="28"/>
        </w:rPr>
      </w:pPr>
      <w:r>
        <w:rPr>
          <w:sz w:val="28"/>
        </w:rPr>
        <w:t>April 28, 2015;</w:t>
      </w:r>
      <w:r w:rsidR="00F9085E">
        <w:rPr>
          <w:sz w:val="28"/>
        </w:rPr>
        <w:t xml:space="preserve"> 5</w:t>
      </w:r>
      <w:r w:rsidR="000F41EB">
        <w:rPr>
          <w:sz w:val="28"/>
        </w:rPr>
        <w:t>:00</w:t>
      </w:r>
      <w:r w:rsidR="00F9085E">
        <w:rPr>
          <w:sz w:val="28"/>
        </w:rPr>
        <w:t>-8:0</w:t>
      </w:r>
      <w:r w:rsidR="008C6653" w:rsidRPr="008C6653">
        <w:rPr>
          <w:sz w:val="28"/>
        </w:rPr>
        <w:t>0pm</w:t>
      </w:r>
    </w:p>
    <w:p w:rsidR="00BE7B9E" w:rsidRPr="008C6653" w:rsidRDefault="00BE7B9E">
      <w:pPr>
        <w:rPr>
          <w:sz w:val="28"/>
        </w:rPr>
      </w:pPr>
    </w:p>
    <w:p w:rsidR="006343F5" w:rsidRDefault="006343F5"/>
    <w:p w:rsidR="008C6653" w:rsidRDefault="008C6653"/>
    <w:p w:rsidR="00912081" w:rsidRDefault="00912081"/>
    <w:p w:rsidR="008C6653" w:rsidRPr="000126F6" w:rsidRDefault="008C6653">
      <w:pPr>
        <w:rPr>
          <w:sz w:val="20"/>
          <w:szCs w:val="20"/>
        </w:rPr>
      </w:pPr>
    </w:p>
    <w:p w:rsidR="006343F5" w:rsidRPr="000F41EB" w:rsidRDefault="006343F5" w:rsidP="000F41EB">
      <w:pPr>
        <w:pStyle w:val="ListParagraph"/>
        <w:numPr>
          <w:ilvl w:val="0"/>
          <w:numId w:val="8"/>
        </w:numPr>
        <w:rPr>
          <w:sz w:val="22"/>
          <w:szCs w:val="22"/>
        </w:rPr>
      </w:pPr>
      <w:r w:rsidRPr="000F41EB">
        <w:rPr>
          <w:sz w:val="22"/>
          <w:szCs w:val="22"/>
        </w:rPr>
        <w:t>Welcome &amp; Introductions</w:t>
      </w:r>
      <w:r w:rsidR="008C6653" w:rsidRPr="000F41EB">
        <w:rPr>
          <w:sz w:val="22"/>
          <w:szCs w:val="22"/>
        </w:rPr>
        <w:t xml:space="preserve">- State Executive Leadership Team </w:t>
      </w:r>
      <w:r w:rsidR="000F41EB" w:rsidRPr="000F41EB">
        <w:rPr>
          <w:sz w:val="22"/>
          <w:szCs w:val="22"/>
        </w:rPr>
        <w:t xml:space="preserve"> </w:t>
      </w:r>
    </w:p>
    <w:p w:rsidR="008C6653" w:rsidRPr="000635F3" w:rsidRDefault="008C6653">
      <w:pPr>
        <w:rPr>
          <w:sz w:val="22"/>
          <w:szCs w:val="22"/>
        </w:rPr>
      </w:pPr>
    </w:p>
    <w:p w:rsidR="00290A1C" w:rsidRPr="000F41EB" w:rsidRDefault="000635F3" w:rsidP="000F41EB">
      <w:pPr>
        <w:pStyle w:val="ListParagraph"/>
        <w:numPr>
          <w:ilvl w:val="0"/>
          <w:numId w:val="8"/>
        </w:numPr>
        <w:rPr>
          <w:sz w:val="22"/>
          <w:szCs w:val="22"/>
        </w:rPr>
      </w:pPr>
      <w:r w:rsidRPr="000F41EB">
        <w:rPr>
          <w:sz w:val="22"/>
          <w:szCs w:val="22"/>
        </w:rPr>
        <w:t>Action Item</w:t>
      </w:r>
      <w:r w:rsidR="00B34FF8" w:rsidRPr="000F41EB">
        <w:rPr>
          <w:sz w:val="22"/>
          <w:szCs w:val="22"/>
        </w:rPr>
        <w:t xml:space="preserve"> Update from November 2014 Meeting</w:t>
      </w:r>
      <w:r w:rsidR="00372EF5" w:rsidRPr="000F41EB">
        <w:rPr>
          <w:sz w:val="22"/>
          <w:szCs w:val="22"/>
        </w:rPr>
        <w:t xml:space="preserve"> </w:t>
      </w:r>
      <w:r w:rsidR="00290A1C" w:rsidRPr="000F41EB">
        <w:rPr>
          <w:sz w:val="22"/>
          <w:szCs w:val="22"/>
        </w:rPr>
        <w:t xml:space="preserve"> </w:t>
      </w:r>
    </w:p>
    <w:p w:rsidR="00B34FF8" w:rsidRPr="000635F3" w:rsidRDefault="00B34FF8" w:rsidP="000F41EB">
      <w:pPr>
        <w:pStyle w:val="ListParagraph"/>
        <w:numPr>
          <w:ilvl w:val="1"/>
          <w:numId w:val="9"/>
        </w:numPr>
        <w:rPr>
          <w:color w:val="000000"/>
          <w:sz w:val="22"/>
          <w:szCs w:val="22"/>
        </w:rPr>
      </w:pPr>
      <w:r w:rsidRPr="000635F3">
        <w:rPr>
          <w:color w:val="000000"/>
          <w:sz w:val="22"/>
          <w:szCs w:val="22"/>
        </w:rPr>
        <w:t>More discussion regarding CTE with state lawmakers</w:t>
      </w:r>
    </w:p>
    <w:p w:rsidR="00B34FF8" w:rsidRPr="000635F3" w:rsidRDefault="00B34FF8" w:rsidP="000F41EB">
      <w:pPr>
        <w:pStyle w:val="ListParagraph"/>
        <w:numPr>
          <w:ilvl w:val="1"/>
          <w:numId w:val="9"/>
        </w:numPr>
        <w:rPr>
          <w:color w:val="000000"/>
          <w:sz w:val="22"/>
          <w:szCs w:val="22"/>
        </w:rPr>
      </w:pPr>
      <w:r w:rsidRPr="000635F3">
        <w:rPr>
          <w:color w:val="000000"/>
          <w:sz w:val="22"/>
          <w:szCs w:val="22"/>
        </w:rPr>
        <w:t>Exploration of embedding apprenticeships within career pathways and college programs</w:t>
      </w:r>
    </w:p>
    <w:p w:rsidR="00B34FF8" w:rsidRPr="000635F3" w:rsidRDefault="00B34FF8" w:rsidP="000F41EB">
      <w:pPr>
        <w:pStyle w:val="ListParagraph"/>
        <w:numPr>
          <w:ilvl w:val="1"/>
          <w:numId w:val="9"/>
        </w:numPr>
        <w:rPr>
          <w:color w:val="000000"/>
          <w:sz w:val="22"/>
          <w:szCs w:val="22"/>
        </w:rPr>
      </w:pPr>
      <w:r w:rsidRPr="000635F3">
        <w:rPr>
          <w:color w:val="000000"/>
          <w:sz w:val="22"/>
          <w:szCs w:val="22"/>
        </w:rPr>
        <w:t>Connecting adult learners with college CTE programs</w:t>
      </w:r>
    </w:p>
    <w:p w:rsidR="00B34FF8" w:rsidRPr="000635F3" w:rsidRDefault="00B34FF8" w:rsidP="000F41EB">
      <w:pPr>
        <w:pStyle w:val="ListParagraph"/>
        <w:numPr>
          <w:ilvl w:val="1"/>
          <w:numId w:val="9"/>
        </w:numPr>
        <w:rPr>
          <w:color w:val="000000"/>
          <w:sz w:val="22"/>
          <w:szCs w:val="22"/>
        </w:rPr>
      </w:pPr>
      <w:r w:rsidRPr="000635F3">
        <w:rPr>
          <w:color w:val="000000"/>
          <w:sz w:val="22"/>
          <w:szCs w:val="22"/>
        </w:rPr>
        <w:t>Dual credit courses and enrollment continue to grow</w:t>
      </w:r>
    </w:p>
    <w:p w:rsidR="00B34FF8" w:rsidRDefault="00B34FF8" w:rsidP="000F41EB">
      <w:pPr>
        <w:pStyle w:val="ListParagraph"/>
        <w:numPr>
          <w:ilvl w:val="1"/>
          <w:numId w:val="9"/>
        </w:numPr>
        <w:rPr>
          <w:color w:val="000000"/>
          <w:sz w:val="22"/>
          <w:szCs w:val="22"/>
        </w:rPr>
      </w:pPr>
      <w:r w:rsidRPr="000635F3">
        <w:rPr>
          <w:color w:val="000000"/>
          <w:sz w:val="22"/>
          <w:szCs w:val="22"/>
        </w:rPr>
        <w:t>Two-year education has been a main topic for the Main Street Montana Project and many of the Key Industry Networks</w:t>
      </w:r>
    </w:p>
    <w:p w:rsidR="000F41EB" w:rsidRDefault="000F41EB" w:rsidP="00904FD4">
      <w:pPr>
        <w:rPr>
          <w:sz w:val="22"/>
          <w:szCs w:val="22"/>
        </w:rPr>
      </w:pPr>
    </w:p>
    <w:p w:rsidR="000F41EB" w:rsidRPr="000F41EB" w:rsidRDefault="00B34FF8" w:rsidP="000F41EB">
      <w:pPr>
        <w:pStyle w:val="ListParagraph"/>
        <w:numPr>
          <w:ilvl w:val="0"/>
          <w:numId w:val="8"/>
        </w:numPr>
        <w:rPr>
          <w:sz w:val="22"/>
          <w:szCs w:val="22"/>
        </w:rPr>
      </w:pPr>
      <w:r w:rsidRPr="000F41EB">
        <w:rPr>
          <w:sz w:val="22"/>
          <w:szCs w:val="22"/>
        </w:rPr>
        <w:t>Secondary Counselor Tour</w:t>
      </w:r>
    </w:p>
    <w:p w:rsidR="000F41EB" w:rsidRDefault="000F41EB" w:rsidP="00904FD4">
      <w:pPr>
        <w:rPr>
          <w:sz w:val="22"/>
          <w:szCs w:val="22"/>
        </w:rPr>
      </w:pPr>
    </w:p>
    <w:p w:rsidR="00904FD4" w:rsidRPr="000F41EB" w:rsidRDefault="00B34FF8" w:rsidP="000F41EB">
      <w:pPr>
        <w:pStyle w:val="ListParagraph"/>
        <w:numPr>
          <w:ilvl w:val="0"/>
          <w:numId w:val="8"/>
        </w:numPr>
        <w:rPr>
          <w:sz w:val="22"/>
          <w:szCs w:val="22"/>
        </w:rPr>
      </w:pPr>
      <w:r w:rsidRPr="000F41EB">
        <w:rPr>
          <w:sz w:val="22"/>
          <w:szCs w:val="22"/>
        </w:rPr>
        <w:t xml:space="preserve">Standing Committee Proposal </w:t>
      </w:r>
      <w:r w:rsidR="002F6407" w:rsidRPr="000F41EB">
        <w:rPr>
          <w:strike/>
          <w:sz w:val="22"/>
          <w:szCs w:val="22"/>
        </w:rPr>
        <w:t xml:space="preserve"> </w:t>
      </w:r>
    </w:p>
    <w:p w:rsidR="000F41EB" w:rsidRDefault="000F41EB" w:rsidP="00B34FF8">
      <w:pPr>
        <w:rPr>
          <w:color w:val="000000"/>
          <w:sz w:val="22"/>
          <w:szCs w:val="22"/>
        </w:rPr>
      </w:pPr>
    </w:p>
    <w:p w:rsidR="008C6653" w:rsidRPr="000F41EB" w:rsidRDefault="00B34FF8" w:rsidP="000F41EB">
      <w:pPr>
        <w:pStyle w:val="ListParagraph"/>
        <w:numPr>
          <w:ilvl w:val="0"/>
          <w:numId w:val="8"/>
        </w:numPr>
        <w:rPr>
          <w:color w:val="000000"/>
          <w:sz w:val="22"/>
          <w:szCs w:val="22"/>
        </w:rPr>
      </w:pPr>
      <w:r w:rsidRPr="000F41EB">
        <w:rPr>
          <w:color w:val="000000"/>
          <w:sz w:val="22"/>
          <w:szCs w:val="22"/>
        </w:rPr>
        <w:t>Standing Committee Review Process</w:t>
      </w:r>
    </w:p>
    <w:p w:rsidR="00B34FF8" w:rsidRPr="000635F3" w:rsidRDefault="00B34FF8" w:rsidP="00B34FF8">
      <w:pPr>
        <w:rPr>
          <w:color w:val="000000"/>
          <w:sz w:val="22"/>
          <w:szCs w:val="22"/>
        </w:rPr>
      </w:pPr>
    </w:p>
    <w:p w:rsidR="00B34FF8" w:rsidRPr="000F41EB" w:rsidRDefault="00B34FF8" w:rsidP="000F41EB">
      <w:pPr>
        <w:pStyle w:val="ListParagraph"/>
        <w:numPr>
          <w:ilvl w:val="0"/>
          <w:numId w:val="8"/>
        </w:numPr>
        <w:rPr>
          <w:color w:val="000000"/>
          <w:sz w:val="22"/>
          <w:szCs w:val="22"/>
        </w:rPr>
      </w:pPr>
      <w:r w:rsidRPr="000F41EB">
        <w:rPr>
          <w:color w:val="000000"/>
          <w:sz w:val="22"/>
          <w:szCs w:val="22"/>
        </w:rPr>
        <w:t>Standing Committee</w:t>
      </w:r>
      <w:r w:rsidR="003A343B" w:rsidRPr="000F41EB">
        <w:rPr>
          <w:color w:val="000000"/>
          <w:sz w:val="22"/>
          <w:szCs w:val="22"/>
        </w:rPr>
        <w:t xml:space="preserve"> Review Process Report Out</w:t>
      </w:r>
    </w:p>
    <w:p w:rsidR="003A343B" w:rsidRPr="000635F3" w:rsidRDefault="003A343B" w:rsidP="00B34FF8">
      <w:pPr>
        <w:rPr>
          <w:color w:val="000000"/>
          <w:sz w:val="22"/>
          <w:szCs w:val="22"/>
        </w:rPr>
      </w:pPr>
    </w:p>
    <w:p w:rsidR="003A343B" w:rsidRPr="000F41EB" w:rsidRDefault="003A343B" w:rsidP="000F41EB">
      <w:pPr>
        <w:pStyle w:val="ListParagraph"/>
        <w:numPr>
          <w:ilvl w:val="0"/>
          <w:numId w:val="8"/>
        </w:numPr>
        <w:rPr>
          <w:color w:val="000000"/>
          <w:sz w:val="22"/>
          <w:szCs w:val="22"/>
        </w:rPr>
      </w:pPr>
      <w:r w:rsidRPr="000F41EB">
        <w:rPr>
          <w:color w:val="000000"/>
          <w:sz w:val="22"/>
          <w:szCs w:val="22"/>
        </w:rPr>
        <w:t>Standing Committee Development and Formation</w:t>
      </w:r>
    </w:p>
    <w:p w:rsidR="000F41EB" w:rsidRDefault="000F41EB" w:rsidP="00B34FF8">
      <w:pPr>
        <w:rPr>
          <w:color w:val="000000"/>
          <w:sz w:val="22"/>
          <w:szCs w:val="22"/>
        </w:rPr>
      </w:pPr>
    </w:p>
    <w:p w:rsidR="000F41EB" w:rsidRPr="000F41EB" w:rsidRDefault="000F41EB" w:rsidP="000F41EB">
      <w:pPr>
        <w:pStyle w:val="ListParagraph"/>
        <w:numPr>
          <w:ilvl w:val="0"/>
          <w:numId w:val="8"/>
        </w:numPr>
        <w:rPr>
          <w:color w:val="000000"/>
          <w:sz w:val="22"/>
          <w:szCs w:val="22"/>
        </w:rPr>
      </w:pPr>
      <w:r w:rsidRPr="000F41EB">
        <w:rPr>
          <w:color w:val="000000"/>
          <w:sz w:val="22"/>
          <w:szCs w:val="22"/>
        </w:rPr>
        <w:t>Standing Committee Development and Formation</w:t>
      </w:r>
      <w:r w:rsidRPr="000F41EB">
        <w:rPr>
          <w:color w:val="000000"/>
          <w:sz w:val="22"/>
          <w:szCs w:val="22"/>
        </w:rPr>
        <w:t xml:space="preserve"> Report Out</w:t>
      </w:r>
      <w:bookmarkStart w:id="0" w:name="_GoBack"/>
      <w:bookmarkEnd w:id="0"/>
    </w:p>
    <w:p w:rsidR="000F41EB" w:rsidRPr="000635F3" w:rsidRDefault="000F41EB" w:rsidP="00B34FF8">
      <w:pPr>
        <w:rPr>
          <w:color w:val="000000"/>
          <w:sz w:val="22"/>
          <w:szCs w:val="22"/>
        </w:rPr>
      </w:pPr>
    </w:p>
    <w:p w:rsidR="003A343B" w:rsidRPr="000635F3" w:rsidRDefault="003A343B" w:rsidP="00B34FF8">
      <w:pPr>
        <w:rPr>
          <w:color w:val="000000"/>
          <w:sz w:val="22"/>
          <w:szCs w:val="22"/>
        </w:rPr>
      </w:pPr>
    </w:p>
    <w:p w:rsidR="00D8165D" w:rsidRPr="000635F3" w:rsidRDefault="00D8165D" w:rsidP="00912081">
      <w:pPr>
        <w:ind w:firstLine="720"/>
        <w:rPr>
          <w:sz w:val="22"/>
          <w:szCs w:val="22"/>
          <w:u w:val="single"/>
        </w:rPr>
      </w:pPr>
    </w:p>
    <w:p w:rsidR="00D8165D" w:rsidRDefault="00D8165D" w:rsidP="00912081">
      <w:pPr>
        <w:ind w:firstLine="720"/>
        <w:rPr>
          <w:sz w:val="20"/>
          <w:szCs w:val="20"/>
          <w:u w:val="single"/>
        </w:rPr>
      </w:pPr>
    </w:p>
    <w:p w:rsidR="00D8165D" w:rsidRDefault="00D8165D" w:rsidP="00912081">
      <w:pPr>
        <w:ind w:firstLine="720"/>
        <w:rPr>
          <w:sz w:val="20"/>
          <w:szCs w:val="20"/>
          <w:u w:val="single"/>
        </w:rPr>
      </w:pPr>
    </w:p>
    <w:p w:rsidR="00457D30" w:rsidRDefault="00457D30" w:rsidP="00912081">
      <w:pPr>
        <w:ind w:firstLine="720"/>
        <w:rPr>
          <w:sz w:val="20"/>
          <w:szCs w:val="20"/>
          <w:u w:val="single"/>
        </w:rPr>
      </w:pPr>
    </w:p>
    <w:p w:rsidR="00D8165D" w:rsidRDefault="00D8165D" w:rsidP="00912081">
      <w:pPr>
        <w:ind w:firstLine="720"/>
        <w:rPr>
          <w:sz w:val="20"/>
          <w:szCs w:val="20"/>
          <w:u w:val="single"/>
        </w:rPr>
      </w:pPr>
    </w:p>
    <w:p w:rsidR="00D8165D" w:rsidRDefault="00D8165D" w:rsidP="00912081">
      <w:pPr>
        <w:ind w:firstLine="720"/>
        <w:rPr>
          <w:sz w:val="20"/>
          <w:szCs w:val="20"/>
          <w:u w:val="single"/>
        </w:rPr>
      </w:pPr>
    </w:p>
    <w:p w:rsidR="003A343B" w:rsidRDefault="003A343B" w:rsidP="00912081">
      <w:pPr>
        <w:ind w:firstLine="720"/>
        <w:rPr>
          <w:sz w:val="20"/>
          <w:szCs w:val="20"/>
          <w:u w:val="single"/>
        </w:rPr>
      </w:pPr>
    </w:p>
    <w:p w:rsidR="003A343B" w:rsidRDefault="003A343B" w:rsidP="00912081">
      <w:pPr>
        <w:ind w:firstLine="720"/>
        <w:rPr>
          <w:sz w:val="20"/>
          <w:szCs w:val="20"/>
          <w:u w:val="single"/>
        </w:rPr>
      </w:pPr>
    </w:p>
    <w:p w:rsidR="003A343B" w:rsidRDefault="003A343B" w:rsidP="00912081">
      <w:pPr>
        <w:ind w:firstLine="720"/>
        <w:rPr>
          <w:sz w:val="20"/>
          <w:szCs w:val="20"/>
          <w:u w:val="single"/>
        </w:rPr>
      </w:pPr>
    </w:p>
    <w:p w:rsidR="003A343B" w:rsidRDefault="003A343B" w:rsidP="00912081">
      <w:pPr>
        <w:ind w:firstLine="720"/>
        <w:rPr>
          <w:sz w:val="20"/>
          <w:szCs w:val="20"/>
          <w:u w:val="single"/>
        </w:rPr>
      </w:pPr>
    </w:p>
    <w:p w:rsidR="003A343B" w:rsidRPr="003A343B" w:rsidRDefault="003A343B" w:rsidP="003A343B">
      <w:pPr>
        <w:ind w:firstLine="720"/>
        <w:jc w:val="center"/>
        <w:rPr>
          <w:b/>
        </w:rPr>
      </w:pPr>
      <w:r w:rsidRPr="003A343B">
        <w:rPr>
          <w:b/>
        </w:rPr>
        <w:t>Standing Committee Proposal</w:t>
      </w:r>
    </w:p>
    <w:p w:rsidR="003A343B" w:rsidRPr="003A2796" w:rsidRDefault="003A343B" w:rsidP="003A343B">
      <w:pPr>
        <w:rPr>
          <w:rFonts w:cs="Arial"/>
          <w:b/>
          <w:sz w:val="20"/>
          <w:szCs w:val="20"/>
        </w:rPr>
      </w:pPr>
      <w:r w:rsidRPr="003A2796">
        <w:rPr>
          <w:rFonts w:cs="Arial"/>
          <w:b/>
          <w:sz w:val="20"/>
          <w:szCs w:val="20"/>
        </w:rPr>
        <w:t xml:space="preserve">GOAL: </w:t>
      </w:r>
    </w:p>
    <w:p w:rsidR="003A343B" w:rsidRPr="003A2796" w:rsidRDefault="003A343B" w:rsidP="003A343B">
      <w:pPr>
        <w:rPr>
          <w:rFonts w:cs="Arial"/>
          <w:sz w:val="20"/>
          <w:szCs w:val="20"/>
        </w:rPr>
      </w:pPr>
      <w:r w:rsidRPr="003A2796">
        <w:rPr>
          <w:rFonts w:cs="Arial"/>
          <w:sz w:val="20"/>
          <w:szCs w:val="20"/>
        </w:rPr>
        <w:t>Increase the engagement level of the State CTE Advisory Board by creating working standing committee</w:t>
      </w:r>
      <w:r w:rsidR="008F5F91">
        <w:rPr>
          <w:rFonts w:cs="Arial"/>
          <w:sz w:val="20"/>
          <w:szCs w:val="20"/>
        </w:rPr>
        <w:t>s.</w:t>
      </w:r>
    </w:p>
    <w:p w:rsidR="003A343B" w:rsidRPr="003A2796" w:rsidRDefault="003A343B" w:rsidP="003A343B">
      <w:pPr>
        <w:rPr>
          <w:rFonts w:cs="Arial"/>
          <w:sz w:val="20"/>
          <w:szCs w:val="20"/>
        </w:rPr>
      </w:pPr>
    </w:p>
    <w:p w:rsidR="003A343B" w:rsidRPr="003A2796" w:rsidRDefault="003A343B" w:rsidP="003A343B">
      <w:pPr>
        <w:rPr>
          <w:rFonts w:cs="Arial"/>
          <w:b/>
          <w:sz w:val="20"/>
          <w:szCs w:val="20"/>
        </w:rPr>
      </w:pPr>
      <w:r w:rsidRPr="003A2796">
        <w:rPr>
          <w:rFonts w:cs="Arial"/>
          <w:b/>
          <w:sz w:val="20"/>
          <w:szCs w:val="20"/>
        </w:rPr>
        <w:t xml:space="preserve">RATIONAL: </w:t>
      </w:r>
    </w:p>
    <w:p w:rsidR="003A343B" w:rsidRPr="003A2796" w:rsidRDefault="003A343B" w:rsidP="003A343B">
      <w:pPr>
        <w:rPr>
          <w:rFonts w:cs="Arial"/>
          <w:sz w:val="20"/>
          <w:szCs w:val="20"/>
        </w:rPr>
      </w:pPr>
      <w:r w:rsidRPr="003A2796">
        <w:rPr>
          <w:rFonts w:cs="Arial"/>
          <w:sz w:val="20"/>
          <w:szCs w:val="20"/>
        </w:rPr>
        <w:t xml:space="preserve">Advisory Boards cannot be effective unless they are properly developed and trained with practical working standing committees. These standing committees should be based on the needs of CTE education in the state. When properly utilized Advisory Boards help educators understand the changing employment trends and work force needs.  While Advisory Boards do not establish policy they can serve as the linkage between CTE educators and employers. They should provide input to work force problems and give support to CTE education state wide. </w:t>
      </w:r>
    </w:p>
    <w:p w:rsidR="003A343B" w:rsidRPr="003A2796" w:rsidRDefault="003A343B" w:rsidP="003A343B">
      <w:pPr>
        <w:rPr>
          <w:rFonts w:cs="Arial"/>
          <w:sz w:val="20"/>
          <w:szCs w:val="20"/>
        </w:rPr>
      </w:pPr>
    </w:p>
    <w:p w:rsidR="003A343B" w:rsidRPr="003A2796" w:rsidRDefault="003A343B" w:rsidP="003A343B">
      <w:pPr>
        <w:rPr>
          <w:rFonts w:cs="Arial"/>
          <w:sz w:val="20"/>
          <w:szCs w:val="20"/>
        </w:rPr>
      </w:pPr>
      <w:r w:rsidRPr="003A2796">
        <w:rPr>
          <w:rFonts w:cs="Arial"/>
          <w:sz w:val="20"/>
          <w:szCs w:val="20"/>
        </w:rPr>
        <w:t>Along those lines the State CTE Advisory Board, OCHE and OPI have identified the following needs in order to advance CTE within the state of Montana:</w:t>
      </w:r>
    </w:p>
    <w:p w:rsidR="003A343B" w:rsidRPr="003A2796" w:rsidRDefault="003A343B" w:rsidP="003A343B">
      <w:pPr>
        <w:pStyle w:val="NoSpacing"/>
        <w:numPr>
          <w:ilvl w:val="0"/>
          <w:numId w:val="6"/>
        </w:numPr>
        <w:rPr>
          <w:rFonts w:cs="Arial"/>
          <w:sz w:val="20"/>
          <w:szCs w:val="20"/>
        </w:rPr>
      </w:pPr>
      <w:r w:rsidRPr="003A2796">
        <w:rPr>
          <w:rFonts w:cs="Arial"/>
          <w:sz w:val="20"/>
          <w:szCs w:val="20"/>
        </w:rPr>
        <w:t>Encourage the Governor to make sure CTE has a seat at the table by appointing individuals with CTE backgrounds to state wide committees.</w:t>
      </w:r>
    </w:p>
    <w:p w:rsidR="003A343B" w:rsidRPr="003A2796" w:rsidRDefault="003A343B" w:rsidP="003A343B">
      <w:pPr>
        <w:pStyle w:val="ListParagraph"/>
        <w:numPr>
          <w:ilvl w:val="0"/>
          <w:numId w:val="6"/>
        </w:numPr>
        <w:spacing w:line="276" w:lineRule="auto"/>
        <w:rPr>
          <w:rFonts w:cs="Arial"/>
          <w:sz w:val="20"/>
          <w:szCs w:val="20"/>
        </w:rPr>
      </w:pPr>
      <w:r w:rsidRPr="003A2796">
        <w:rPr>
          <w:rFonts w:cs="Arial"/>
          <w:sz w:val="20"/>
          <w:szCs w:val="20"/>
        </w:rPr>
        <w:t>Promote college and career readiness by looking at best practices.</w:t>
      </w:r>
    </w:p>
    <w:p w:rsidR="003A343B" w:rsidRPr="003A2796" w:rsidRDefault="003A343B" w:rsidP="003A343B">
      <w:pPr>
        <w:pStyle w:val="NoSpacing"/>
        <w:numPr>
          <w:ilvl w:val="0"/>
          <w:numId w:val="6"/>
        </w:numPr>
        <w:rPr>
          <w:rFonts w:cs="Arial"/>
          <w:sz w:val="20"/>
          <w:szCs w:val="20"/>
        </w:rPr>
      </w:pPr>
      <w:r w:rsidRPr="003A2796">
        <w:rPr>
          <w:rFonts w:cs="Arial"/>
          <w:sz w:val="20"/>
          <w:szCs w:val="20"/>
        </w:rPr>
        <w:t>Bring business to campuses to encourage internships.</w:t>
      </w:r>
    </w:p>
    <w:p w:rsidR="003A343B" w:rsidRPr="003A2796" w:rsidRDefault="003A343B" w:rsidP="003A343B">
      <w:pPr>
        <w:pStyle w:val="NoSpacing"/>
        <w:numPr>
          <w:ilvl w:val="0"/>
          <w:numId w:val="6"/>
        </w:numPr>
        <w:rPr>
          <w:rFonts w:cs="Arial"/>
          <w:sz w:val="20"/>
          <w:szCs w:val="20"/>
        </w:rPr>
      </w:pPr>
      <w:r w:rsidRPr="003A2796">
        <w:rPr>
          <w:rFonts w:cs="Arial"/>
          <w:sz w:val="20"/>
          <w:szCs w:val="20"/>
        </w:rPr>
        <w:t>Full fledge support: facilities, equipment, teachers, etc.</w:t>
      </w:r>
    </w:p>
    <w:p w:rsidR="003A343B" w:rsidRPr="003A2796" w:rsidRDefault="003A343B" w:rsidP="003A343B">
      <w:pPr>
        <w:pStyle w:val="NoSpacing"/>
        <w:numPr>
          <w:ilvl w:val="0"/>
          <w:numId w:val="6"/>
        </w:numPr>
        <w:rPr>
          <w:rFonts w:cs="Arial"/>
          <w:sz w:val="20"/>
          <w:szCs w:val="20"/>
        </w:rPr>
      </w:pPr>
      <w:r w:rsidRPr="003A2796">
        <w:rPr>
          <w:rFonts w:cs="Arial"/>
          <w:sz w:val="20"/>
          <w:szCs w:val="20"/>
        </w:rPr>
        <w:t>Seek input from diverse variety of students, using such methods as focus groups.</w:t>
      </w:r>
    </w:p>
    <w:p w:rsidR="003A343B" w:rsidRPr="003A2796" w:rsidRDefault="003A343B" w:rsidP="003A343B">
      <w:pPr>
        <w:pStyle w:val="NoSpacing"/>
        <w:numPr>
          <w:ilvl w:val="0"/>
          <w:numId w:val="6"/>
        </w:numPr>
        <w:rPr>
          <w:rFonts w:cs="Arial"/>
          <w:sz w:val="20"/>
          <w:szCs w:val="20"/>
        </w:rPr>
      </w:pPr>
      <w:r w:rsidRPr="003A2796">
        <w:rPr>
          <w:rFonts w:cs="Arial"/>
          <w:sz w:val="20"/>
          <w:szCs w:val="20"/>
        </w:rPr>
        <w:t>Increase the value and image of state two year colleges.</w:t>
      </w:r>
    </w:p>
    <w:p w:rsidR="003A343B" w:rsidRDefault="003A343B" w:rsidP="003A343B">
      <w:pPr>
        <w:rPr>
          <w:rFonts w:cs="Arial"/>
          <w:b/>
          <w:sz w:val="20"/>
          <w:szCs w:val="20"/>
        </w:rPr>
      </w:pPr>
    </w:p>
    <w:p w:rsidR="003A343B" w:rsidRPr="003A2796" w:rsidRDefault="003A343B" w:rsidP="003A343B">
      <w:pPr>
        <w:rPr>
          <w:rFonts w:cs="Arial"/>
          <w:b/>
          <w:sz w:val="20"/>
          <w:szCs w:val="20"/>
        </w:rPr>
      </w:pPr>
      <w:r w:rsidRPr="003A2796">
        <w:rPr>
          <w:rFonts w:cs="Arial"/>
          <w:b/>
          <w:sz w:val="20"/>
          <w:szCs w:val="20"/>
        </w:rPr>
        <w:t>PROPOSAL:</w:t>
      </w:r>
      <w:r w:rsidRPr="003A2796">
        <w:rPr>
          <w:rFonts w:cs="Arial"/>
          <w:b/>
          <w:sz w:val="20"/>
          <w:szCs w:val="20"/>
        </w:rPr>
        <w:tab/>
      </w:r>
    </w:p>
    <w:p w:rsidR="003A343B" w:rsidRPr="003A2796" w:rsidRDefault="003A343B" w:rsidP="003A343B">
      <w:pPr>
        <w:pStyle w:val="ListParagraph"/>
        <w:numPr>
          <w:ilvl w:val="0"/>
          <w:numId w:val="7"/>
        </w:numPr>
        <w:rPr>
          <w:rFonts w:cs="Arial"/>
          <w:sz w:val="20"/>
          <w:szCs w:val="20"/>
        </w:rPr>
      </w:pPr>
      <w:r w:rsidRPr="003A2796">
        <w:rPr>
          <w:rFonts w:cs="Arial"/>
          <w:sz w:val="20"/>
          <w:szCs w:val="20"/>
        </w:rPr>
        <w:t>The formation of the three (3)</w:t>
      </w:r>
      <w:r>
        <w:rPr>
          <w:rFonts w:cs="Arial"/>
          <w:sz w:val="20"/>
          <w:szCs w:val="20"/>
        </w:rPr>
        <w:t xml:space="preserve"> or four (4)</w:t>
      </w:r>
      <w:r w:rsidRPr="003A2796">
        <w:rPr>
          <w:rFonts w:cs="Arial"/>
          <w:sz w:val="20"/>
          <w:szCs w:val="20"/>
        </w:rPr>
        <w:t xml:space="preserve"> working standing committees designed to advance CTE within the state of Montana.  The committees would be:</w:t>
      </w:r>
    </w:p>
    <w:p w:rsidR="003A343B" w:rsidRPr="003A2796" w:rsidRDefault="003A343B" w:rsidP="003A343B">
      <w:pPr>
        <w:pStyle w:val="ListParagraph"/>
        <w:numPr>
          <w:ilvl w:val="1"/>
          <w:numId w:val="7"/>
        </w:numPr>
        <w:rPr>
          <w:rFonts w:cs="Arial"/>
          <w:sz w:val="20"/>
          <w:szCs w:val="20"/>
        </w:rPr>
      </w:pPr>
      <w:r w:rsidRPr="003A2796">
        <w:rPr>
          <w:rFonts w:cs="Arial"/>
          <w:sz w:val="20"/>
          <w:szCs w:val="20"/>
        </w:rPr>
        <w:t>Public Relations</w:t>
      </w:r>
    </w:p>
    <w:p w:rsidR="003A343B" w:rsidRPr="003A2796" w:rsidRDefault="003A343B" w:rsidP="003A343B">
      <w:pPr>
        <w:pStyle w:val="ListParagraph"/>
        <w:numPr>
          <w:ilvl w:val="1"/>
          <w:numId w:val="7"/>
        </w:numPr>
        <w:rPr>
          <w:rFonts w:cs="Arial"/>
          <w:sz w:val="20"/>
          <w:szCs w:val="20"/>
        </w:rPr>
      </w:pPr>
      <w:r w:rsidRPr="003A2796">
        <w:rPr>
          <w:rFonts w:cs="Arial"/>
          <w:sz w:val="20"/>
          <w:szCs w:val="20"/>
        </w:rPr>
        <w:t>Education</w:t>
      </w:r>
    </w:p>
    <w:p w:rsidR="003A343B" w:rsidRDefault="003A343B" w:rsidP="003A343B">
      <w:pPr>
        <w:pStyle w:val="ListParagraph"/>
        <w:numPr>
          <w:ilvl w:val="1"/>
          <w:numId w:val="7"/>
        </w:numPr>
        <w:rPr>
          <w:rFonts w:cs="Arial"/>
          <w:sz w:val="20"/>
          <w:szCs w:val="20"/>
        </w:rPr>
      </w:pPr>
      <w:r w:rsidRPr="003A2796">
        <w:rPr>
          <w:rFonts w:cs="Arial"/>
          <w:sz w:val="20"/>
          <w:szCs w:val="20"/>
        </w:rPr>
        <w:t>Legislation</w:t>
      </w:r>
    </w:p>
    <w:p w:rsidR="003A343B" w:rsidRPr="003A2796" w:rsidRDefault="003A343B" w:rsidP="003A343B">
      <w:pPr>
        <w:pStyle w:val="ListParagraph"/>
        <w:numPr>
          <w:ilvl w:val="1"/>
          <w:numId w:val="7"/>
        </w:numPr>
        <w:rPr>
          <w:rFonts w:cs="Arial"/>
          <w:sz w:val="20"/>
          <w:szCs w:val="20"/>
        </w:rPr>
      </w:pPr>
    </w:p>
    <w:p w:rsidR="003A343B" w:rsidRPr="003A2796" w:rsidRDefault="003A343B" w:rsidP="003A343B">
      <w:pPr>
        <w:pStyle w:val="ListParagraph"/>
        <w:numPr>
          <w:ilvl w:val="0"/>
          <w:numId w:val="7"/>
        </w:numPr>
        <w:rPr>
          <w:rFonts w:cs="Arial"/>
          <w:sz w:val="20"/>
          <w:szCs w:val="20"/>
        </w:rPr>
      </w:pPr>
      <w:r w:rsidRPr="003A2796">
        <w:rPr>
          <w:rFonts w:cs="Arial"/>
          <w:sz w:val="20"/>
          <w:szCs w:val="20"/>
        </w:rPr>
        <w:t>Appointment of CTE Advisory Board members to each of the working standing committees.</w:t>
      </w:r>
    </w:p>
    <w:p w:rsidR="003A343B" w:rsidRPr="003A2796" w:rsidRDefault="003A343B" w:rsidP="003A343B">
      <w:pPr>
        <w:pStyle w:val="ListParagraph"/>
        <w:numPr>
          <w:ilvl w:val="0"/>
          <w:numId w:val="7"/>
        </w:numPr>
        <w:rPr>
          <w:rFonts w:cs="Arial"/>
          <w:sz w:val="20"/>
          <w:szCs w:val="20"/>
        </w:rPr>
      </w:pPr>
      <w:r w:rsidRPr="003A2796">
        <w:rPr>
          <w:rFonts w:cs="Arial"/>
          <w:sz w:val="20"/>
          <w:szCs w:val="20"/>
        </w:rPr>
        <w:t xml:space="preserve">Standing committee members meet and develop a </w:t>
      </w:r>
      <w:r w:rsidR="008F5F91">
        <w:rPr>
          <w:rFonts w:cs="Arial"/>
          <w:sz w:val="20"/>
          <w:szCs w:val="20"/>
        </w:rPr>
        <w:t>one (</w:t>
      </w:r>
      <w:r>
        <w:rPr>
          <w:rFonts w:cs="Arial"/>
          <w:sz w:val="20"/>
          <w:szCs w:val="20"/>
        </w:rPr>
        <w:t>1)</w:t>
      </w:r>
      <w:r w:rsidRPr="003A2796">
        <w:rPr>
          <w:rFonts w:cs="Arial"/>
          <w:sz w:val="20"/>
          <w:szCs w:val="20"/>
        </w:rPr>
        <w:t xml:space="preserve"> year action plan.</w:t>
      </w:r>
    </w:p>
    <w:sectPr w:rsidR="003A343B" w:rsidRPr="003A2796" w:rsidSect="00912081">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804" w:rsidRDefault="005D5804" w:rsidP="00F24A0E">
      <w:r>
        <w:separator/>
      </w:r>
    </w:p>
  </w:endnote>
  <w:endnote w:type="continuationSeparator" w:id="0">
    <w:p w:rsidR="005D5804" w:rsidRDefault="005D5804" w:rsidP="00F2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804" w:rsidRDefault="005D5804" w:rsidP="00F24A0E">
      <w:r>
        <w:separator/>
      </w:r>
    </w:p>
  </w:footnote>
  <w:footnote w:type="continuationSeparator" w:id="0">
    <w:p w:rsidR="005D5804" w:rsidRDefault="005D5804" w:rsidP="00F24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048"/>
      </v:shape>
    </w:pict>
  </w:numPicBullet>
  <w:abstractNum w:abstractNumId="0">
    <w:nsid w:val="070D3F81"/>
    <w:multiLevelType w:val="hybridMultilevel"/>
    <w:tmpl w:val="46B056DC"/>
    <w:lvl w:ilvl="0" w:tplc="6FD265F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8571C"/>
    <w:multiLevelType w:val="hybridMultilevel"/>
    <w:tmpl w:val="2C1C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912D3"/>
    <w:multiLevelType w:val="hybridMultilevel"/>
    <w:tmpl w:val="659A3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73793"/>
    <w:multiLevelType w:val="hybridMultilevel"/>
    <w:tmpl w:val="66CE4400"/>
    <w:lvl w:ilvl="0" w:tplc="CED45A8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030D93"/>
    <w:multiLevelType w:val="hybridMultilevel"/>
    <w:tmpl w:val="274E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D27B9"/>
    <w:multiLevelType w:val="hybridMultilevel"/>
    <w:tmpl w:val="36F4821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23BEC"/>
    <w:multiLevelType w:val="hybridMultilevel"/>
    <w:tmpl w:val="7B168266"/>
    <w:lvl w:ilvl="0" w:tplc="E3D60938">
      <w:start w:val="1"/>
      <w:numFmt w:val="bullet"/>
      <w:pStyle w:val="Bullet1"/>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F92BBC"/>
    <w:multiLevelType w:val="hybridMultilevel"/>
    <w:tmpl w:val="5EDEF6A8"/>
    <w:lvl w:ilvl="0" w:tplc="0409000F">
      <w:start w:val="1"/>
      <w:numFmt w:val="decimal"/>
      <w:lvlText w:val="%1."/>
      <w:lvlJc w:val="left"/>
      <w:pPr>
        <w:ind w:left="720" w:hanging="360"/>
      </w:pPr>
      <w:rPr>
        <w:rFonts w:hint="default"/>
      </w:rPr>
    </w:lvl>
    <w:lvl w:ilvl="1" w:tplc="49607E22">
      <w:start w:val="1"/>
      <w:numFmt w:val="upperLetter"/>
      <w:lvlText w:val="%2."/>
      <w:lvlJc w:val="left"/>
      <w:pPr>
        <w:ind w:left="1440" w:hanging="360"/>
      </w:pPr>
      <w:rPr>
        <w:rFonts w:hint="default"/>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625293"/>
    <w:multiLevelType w:val="hybridMultilevel"/>
    <w:tmpl w:val="28C6A820"/>
    <w:lvl w:ilvl="0" w:tplc="04090007">
      <w:start w:val="1"/>
      <w:numFmt w:val="bullet"/>
      <w:lvlText w:val=""/>
      <w:lvlPicBulletId w:val="0"/>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F5"/>
    <w:rsid w:val="000126F6"/>
    <w:rsid w:val="000635F3"/>
    <w:rsid w:val="000F41EB"/>
    <w:rsid w:val="001112E7"/>
    <w:rsid w:val="002416EE"/>
    <w:rsid w:val="00290A1C"/>
    <w:rsid w:val="002D4412"/>
    <w:rsid w:val="002F6407"/>
    <w:rsid w:val="00372EF5"/>
    <w:rsid w:val="003A343B"/>
    <w:rsid w:val="004246C4"/>
    <w:rsid w:val="00457D30"/>
    <w:rsid w:val="004A0BB7"/>
    <w:rsid w:val="005D5804"/>
    <w:rsid w:val="006343F5"/>
    <w:rsid w:val="00680177"/>
    <w:rsid w:val="00863855"/>
    <w:rsid w:val="008B74E2"/>
    <w:rsid w:val="008C6653"/>
    <w:rsid w:val="008F5F91"/>
    <w:rsid w:val="00904FD4"/>
    <w:rsid w:val="00912081"/>
    <w:rsid w:val="00A43C6F"/>
    <w:rsid w:val="00B34FF8"/>
    <w:rsid w:val="00B7066F"/>
    <w:rsid w:val="00BE7B9E"/>
    <w:rsid w:val="00C55265"/>
    <w:rsid w:val="00D27A21"/>
    <w:rsid w:val="00D609B4"/>
    <w:rsid w:val="00D8165D"/>
    <w:rsid w:val="00DC2C19"/>
    <w:rsid w:val="00DE79F4"/>
    <w:rsid w:val="00E26F20"/>
    <w:rsid w:val="00EC0BFD"/>
    <w:rsid w:val="00EC426B"/>
    <w:rsid w:val="00F24A0E"/>
    <w:rsid w:val="00F9085E"/>
    <w:rsid w:val="00FC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F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qFormat/>
    <w:rsid w:val="00904FD4"/>
    <w:pPr>
      <w:keepNext/>
      <w:spacing w:before="240" w:after="60"/>
    </w:pPr>
    <w:rPr>
      <w:rFonts w:ascii="Calibri" w:eastAsia="Times New Roman" w:hAnsi="Calibri" w:cs="Arial"/>
      <w:b/>
    </w:rPr>
  </w:style>
  <w:style w:type="paragraph" w:customStyle="1" w:styleId="Bullet1">
    <w:name w:val="Bullet 1"/>
    <w:basedOn w:val="Normal"/>
    <w:qFormat/>
    <w:rsid w:val="00904FD4"/>
    <w:pPr>
      <w:numPr>
        <w:numId w:val="1"/>
      </w:numPr>
      <w:spacing w:after="120" w:line="264" w:lineRule="auto"/>
    </w:pPr>
    <w:rPr>
      <w:rFonts w:ascii="Calibri" w:eastAsia="Times New Roman" w:hAnsi="Calibri" w:cs="Arial"/>
      <w:color w:val="000000"/>
    </w:rPr>
  </w:style>
  <w:style w:type="paragraph" w:styleId="Header">
    <w:name w:val="header"/>
    <w:basedOn w:val="Normal"/>
    <w:link w:val="HeaderChar"/>
    <w:uiPriority w:val="99"/>
    <w:semiHidden/>
    <w:unhideWhenUsed/>
    <w:rsid w:val="00F24A0E"/>
    <w:pPr>
      <w:tabs>
        <w:tab w:val="center" w:pos="4680"/>
        <w:tab w:val="right" w:pos="9360"/>
      </w:tabs>
    </w:pPr>
  </w:style>
  <w:style w:type="character" w:customStyle="1" w:styleId="HeaderChar">
    <w:name w:val="Header Char"/>
    <w:basedOn w:val="DefaultParagraphFont"/>
    <w:link w:val="Header"/>
    <w:uiPriority w:val="99"/>
    <w:semiHidden/>
    <w:rsid w:val="00F24A0E"/>
    <w:rPr>
      <w:rFonts w:eastAsiaTheme="minorEastAsia"/>
      <w:sz w:val="24"/>
      <w:szCs w:val="24"/>
    </w:rPr>
  </w:style>
  <w:style w:type="paragraph" w:styleId="Footer">
    <w:name w:val="footer"/>
    <w:basedOn w:val="Normal"/>
    <w:link w:val="FooterChar"/>
    <w:uiPriority w:val="99"/>
    <w:semiHidden/>
    <w:unhideWhenUsed/>
    <w:rsid w:val="00F24A0E"/>
    <w:pPr>
      <w:tabs>
        <w:tab w:val="center" w:pos="4680"/>
        <w:tab w:val="right" w:pos="9360"/>
      </w:tabs>
    </w:pPr>
  </w:style>
  <w:style w:type="character" w:customStyle="1" w:styleId="FooterChar">
    <w:name w:val="Footer Char"/>
    <w:basedOn w:val="DefaultParagraphFont"/>
    <w:link w:val="Footer"/>
    <w:uiPriority w:val="99"/>
    <w:semiHidden/>
    <w:rsid w:val="00F24A0E"/>
    <w:rPr>
      <w:rFonts w:eastAsiaTheme="minorEastAsia"/>
      <w:sz w:val="24"/>
      <w:szCs w:val="24"/>
    </w:rPr>
  </w:style>
  <w:style w:type="paragraph" w:styleId="BalloonText">
    <w:name w:val="Balloon Text"/>
    <w:basedOn w:val="Normal"/>
    <w:link w:val="BalloonTextChar"/>
    <w:uiPriority w:val="99"/>
    <w:semiHidden/>
    <w:unhideWhenUsed/>
    <w:rsid w:val="008C6653"/>
    <w:rPr>
      <w:rFonts w:ascii="Tahoma" w:hAnsi="Tahoma" w:cs="Tahoma"/>
      <w:sz w:val="16"/>
      <w:szCs w:val="16"/>
    </w:rPr>
  </w:style>
  <w:style w:type="character" w:customStyle="1" w:styleId="BalloonTextChar">
    <w:name w:val="Balloon Text Char"/>
    <w:basedOn w:val="DefaultParagraphFont"/>
    <w:link w:val="BalloonText"/>
    <w:uiPriority w:val="99"/>
    <w:semiHidden/>
    <w:rsid w:val="008C6653"/>
    <w:rPr>
      <w:rFonts w:ascii="Tahoma" w:eastAsiaTheme="minorEastAsia" w:hAnsi="Tahoma" w:cs="Tahoma"/>
      <w:sz w:val="16"/>
      <w:szCs w:val="16"/>
    </w:rPr>
  </w:style>
  <w:style w:type="paragraph" w:styleId="ListParagraph">
    <w:name w:val="List Paragraph"/>
    <w:basedOn w:val="Normal"/>
    <w:uiPriority w:val="34"/>
    <w:qFormat/>
    <w:rsid w:val="00D8165D"/>
    <w:pPr>
      <w:ind w:left="720"/>
      <w:contextualSpacing/>
    </w:pPr>
  </w:style>
  <w:style w:type="paragraph" w:styleId="NoSpacing">
    <w:name w:val="No Spacing"/>
    <w:uiPriority w:val="1"/>
    <w:qFormat/>
    <w:rsid w:val="00457D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F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qFormat/>
    <w:rsid w:val="00904FD4"/>
    <w:pPr>
      <w:keepNext/>
      <w:spacing w:before="240" w:after="60"/>
    </w:pPr>
    <w:rPr>
      <w:rFonts w:ascii="Calibri" w:eastAsia="Times New Roman" w:hAnsi="Calibri" w:cs="Arial"/>
      <w:b/>
    </w:rPr>
  </w:style>
  <w:style w:type="paragraph" w:customStyle="1" w:styleId="Bullet1">
    <w:name w:val="Bullet 1"/>
    <w:basedOn w:val="Normal"/>
    <w:qFormat/>
    <w:rsid w:val="00904FD4"/>
    <w:pPr>
      <w:numPr>
        <w:numId w:val="1"/>
      </w:numPr>
      <w:spacing w:after="120" w:line="264" w:lineRule="auto"/>
    </w:pPr>
    <w:rPr>
      <w:rFonts w:ascii="Calibri" w:eastAsia="Times New Roman" w:hAnsi="Calibri" w:cs="Arial"/>
      <w:color w:val="000000"/>
    </w:rPr>
  </w:style>
  <w:style w:type="paragraph" w:styleId="Header">
    <w:name w:val="header"/>
    <w:basedOn w:val="Normal"/>
    <w:link w:val="HeaderChar"/>
    <w:uiPriority w:val="99"/>
    <w:semiHidden/>
    <w:unhideWhenUsed/>
    <w:rsid w:val="00F24A0E"/>
    <w:pPr>
      <w:tabs>
        <w:tab w:val="center" w:pos="4680"/>
        <w:tab w:val="right" w:pos="9360"/>
      </w:tabs>
    </w:pPr>
  </w:style>
  <w:style w:type="character" w:customStyle="1" w:styleId="HeaderChar">
    <w:name w:val="Header Char"/>
    <w:basedOn w:val="DefaultParagraphFont"/>
    <w:link w:val="Header"/>
    <w:uiPriority w:val="99"/>
    <w:semiHidden/>
    <w:rsid w:val="00F24A0E"/>
    <w:rPr>
      <w:rFonts w:eastAsiaTheme="minorEastAsia"/>
      <w:sz w:val="24"/>
      <w:szCs w:val="24"/>
    </w:rPr>
  </w:style>
  <w:style w:type="paragraph" w:styleId="Footer">
    <w:name w:val="footer"/>
    <w:basedOn w:val="Normal"/>
    <w:link w:val="FooterChar"/>
    <w:uiPriority w:val="99"/>
    <w:semiHidden/>
    <w:unhideWhenUsed/>
    <w:rsid w:val="00F24A0E"/>
    <w:pPr>
      <w:tabs>
        <w:tab w:val="center" w:pos="4680"/>
        <w:tab w:val="right" w:pos="9360"/>
      </w:tabs>
    </w:pPr>
  </w:style>
  <w:style w:type="character" w:customStyle="1" w:styleId="FooterChar">
    <w:name w:val="Footer Char"/>
    <w:basedOn w:val="DefaultParagraphFont"/>
    <w:link w:val="Footer"/>
    <w:uiPriority w:val="99"/>
    <w:semiHidden/>
    <w:rsid w:val="00F24A0E"/>
    <w:rPr>
      <w:rFonts w:eastAsiaTheme="minorEastAsia"/>
      <w:sz w:val="24"/>
      <w:szCs w:val="24"/>
    </w:rPr>
  </w:style>
  <w:style w:type="paragraph" w:styleId="BalloonText">
    <w:name w:val="Balloon Text"/>
    <w:basedOn w:val="Normal"/>
    <w:link w:val="BalloonTextChar"/>
    <w:uiPriority w:val="99"/>
    <w:semiHidden/>
    <w:unhideWhenUsed/>
    <w:rsid w:val="008C6653"/>
    <w:rPr>
      <w:rFonts w:ascii="Tahoma" w:hAnsi="Tahoma" w:cs="Tahoma"/>
      <w:sz w:val="16"/>
      <w:szCs w:val="16"/>
    </w:rPr>
  </w:style>
  <w:style w:type="character" w:customStyle="1" w:styleId="BalloonTextChar">
    <w:name w:val="Balloon Text Char"/>
    <w:basedOn w:val="DefaultParagraphFont"/>
    <w:link w:val="BalloonText"/>
    <w:uiPriority w:val="99"/>
    <w:semiHidden/>
    <w:rsid w:val="008C6653"/>
    <w:rPr>
      <w:rFonts w:ascii="Tahoma" w:eastAsiaTheme="minorEastAsia" w:hAnsi="Tahoma" w:cs="Tahoma"/>
      <w:sz w:val="16"/>
      <w:szCs w:val="16"/>
    </w:rPr>
  </w:style>
  <w:style w:type="paragraph" w:styleId="ListParagraph">
    <w:name w:val="List Paragraph"/>
    <w:basedOn w:val="Normal"/>
    <w:uiPriority w:val="34"/>
    <w:qFormat/>
    <w:rsid w:val="00D8165D"/>
    <w:pPr>
      <w:ind w:left="720"/>
      <w:contextualSpacing/>
    </w:pPr>
  </w:style>
  <w:style w:type="paragraph" w:styleId="NoSpacing">
    <w:name w:val="No Spacing"/>
    <w:uiPriority w:val="1"/>
    <w:qFormat/>
    <w:rsid w:val="00457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66726">
      <w:bodyDiv w:val="1"/>
      <w:marLeft w:val="0"/>
      <w:marRight w:val="0"/>
      <w:marTop w:val="0"/>
      <w:marBottom w:val="0"/>
      <w:divBdr>
        <w:top w:val="none" w:sz="0" w:space="0" w:color="auto"/>
        <w:left w:val="none" w:sz="0" w:space="0" w:color="auto"/>
        <w:bottom w:val="none" w:sz="0" w:space="0" w:color="auto"/>
        <w:right w:val="none" w:sz="0" w:space="0" w:color="auto"/>
      </w:divBdr>
    </w:div>
    <w:div w:id="20238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E3E61-136C-42B9-8E80-F89CCC8E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dmills</dc:creator>
  <cp:lastModifiedBy>Askelson, Mindi</cp:lastModifiedBy>
  <cp:revision>6</cp:revision>
  <cp:lastPrinted>2014-10-28T18:59:00Z</cp:lastPrinted>
  <dcterms:created xsi:type="dcterms:W3CDTF">2015-04-23T17:56:00Z</dcterms:created>
  <dcterms:modified xsi:type="dcterms:W3CDTF">2015-04-27T21:18:00Z</dcterms:modified>
</cp:coreProperties>
</file>