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3F5" w:rsidRDefault="008C6653" w:rsidP="00524663">
      <w:pPr>
        <w:jc w:val="center"/>
        <w:rPr>
          <w:b/>
          <w:sz w:val="28"/>
        </w:rPr>
      </w:pPr>
      <w:bookmarkStart w:id="0" w:name="_GoBack"/>
      <w:bookmarkEnd w:id="0"/>
      <w:r w:rsidRPr="008C6653">
        <w:rPr>
          <w:b/>
          <w:noProof/>
          <w:sz w:val="28"/>
        </w:rPr>
        <w:drawing>
          <wp:anchor distT="0" distB="0" distL="114300" distR="114300" simplePos="0" relativeHeight="251658240" behindDoc="0" locked="0" layoutInCell="1" allowOverlap="1" wp14:anchorId="55B7E382" wp14:editId="0A9FD729">
            <wp:simplePos x="0" y="0"/>
            <wp:positionH relativeFrom="column">
              <wp:posOffset>-247650</wp:posOffset>
            </wp:positionH>
            <wp:positionV relativeFrom="paragraph">
              <wp:posOffset>-180975</wp:posOffset>
            </wp:positionV>
            <wp:extent cx="1504950" cy="457200"/>
            <wp:effectExtent l="19050" t="0" r="0" b="0"/>
            <wp:wrapSquare wrapText="bothSides"/>
            <wp:docPr id="1" name="Picture 1" descr="CTE_BSP Merge Logo2"/>
            <wp:cNvGraphicFramePr/>
            <a:graphic xmlns:a="http://schemas.openxmlformats.org/drawingml/2006/main">
              <a:graphicData uri="http://schemas.openxmlformats.org/drawingml/2006/picture">
                <pic:pic xmlns:pic="http://schemas.openxmlformats.org/drawingml/2006/picture">
                  <pic:nvPicPr>
                    <pic:cNvPr id="4" name="Picture 3" descr="CTE_BSP Merge Logo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457200"/>
                    </a:xfrm>
                    <a:prstGeom prst="rect">
                      <a:avLst/>
                    </a:prstGeom>
                    <a:noFill/>
                    <a:ln>
                      <a:noFill/>
                    </a:ln>
                  </pic:spPr>
                </pic:pic>
              </a:graphicData>
            </a:graphic>
          </wp:anchor>
        </w:drawing>
      </w:r>
      <w:r w:rsidR="006343F5" w:rsidRPr="008C6653">
        <w:rPr>
          <w:b/>
          <w:sz w:val="28"/>
        </w:rPr>
        <w:t>State Advisory Council Meeting</w:t>
      </w:r>
    </w:p>
    <w:p w:rsidR="00524663" w:rsidRDefault="00524663" w:rsidP="008C6653">
      <w:pPr>
        <w:jc w:val="center"/>
        <w:rPr>
          <w:b/>
          <w:sz w:val="28"/>
        </w:rPr>
      </w:pPr>
      <w:r>
        <w:rPr>
          <w:b/>
          <w:sz w:val="28"/>
        </w:rPr>
        <w:t>Minutes</w:t>
      </w:r>
    </w:p>
    <w:p w:rsidR="008C6653" w:rsidRPr="008C6653" w:rsidRDefault="00B34FF8" w:rsidP="00524663">
      <w:pPr>
        <w:ind w:left="720" w:firstLine="720"/>
        <w:jc w:val="center"/>
        <w:rPr>
          <w:sz w:val="28"/>
        </w:rPr>
      </w:pPr>
      <w:r>
        <w:rPr>
          <w:sz w:val="28"/>
        </w:rPr>
        <w:t>April 28, 2015;</w:t>
      </w:r>
      <w:r w:rsidR="00F9085E">
        <w:rPr>
          <w:sz w:val="28"/>
        </w:rPr>
        <w:t xml:space="preserve"> 5</w:t>
      </w:r>
      <w:r w:rsidR="000F41EB">
        <w:rPr>
          <w:sz w:val="28"/>
        </w:rPr>
        <w:t>:00</w:t>
      </w:r>
      <w:r w:rsidR="00F9085E">
        <w:rPr>
          <w:sz w:val="28"/>
        </w:rPr>
        <w:t>-8:0</w:t>
      </w:r>
      <w:r w:rsidR="008C6653" w:rsidRPr="008C6653">
        <w:rPr>
          <w:sz w:val="28"/>
        </w:rPr>
        <w:t>0pm</w:t>
      </w:r>
    </w:p>
    <w:p w:rsidR="00BE7B9E" w:rsidRPr="008C6653" w:rsidRDefault="00BE7B9E">
      <w:pPr>
        <w:rPr>
          <w:sz w:val="28"/>
        </w:rPr>
      </w:pPr>
    </w:p>
    <w:p w:rsidR="006343F5" w:rsidRDefault="006343F5"/>
    <w:p w:rsidR="008C6653" w:rsidRDefault="008C6653"/>
    <w:p w:rsidR="00912081" w:rsidRDefault="00912081"/>
    <w:p w:rsidR="008C6653" w:rsidRPr="000126F6" w:rsidRDefault="008C6653">
      <w:pPr>
        <w:rPr>
          <w:sz w:val="20"/>
          <w:szCs w:val="20"/>
        </w:rPr>
      </w:pPr>
    </w:p>
    <w:p w:rsidR="006343F5" w:rsidRDefault="006343F5" w:rsidP="000F41EB">
      <w:pPr>
        <w:pStyle w:val="ListParagraph"/>
        <w:numPr>
          <w:ilvl w:val="0"/>
          <w:numId w:val="8"/>
        </w:numPr>
        <w:rPr>
          <w:sz w:val="22"/>
          <w:szCs w:val="22"/>
        </w:rPr>
      </w:pPr>
      <w:r w:rsidRPr="000F41EB">
        <w:rPr>
          <w:sz w:val="22"/>
          <w:szCs w:val="22"/>
        </w:rPr>
        <w:t>Welcome &amp; Introductions</w:t>
      </w:r>
      <w:r w:rsidR="008C6653" w:rsidRPr="000F41EB">
        <w:rPr>
          <w:sz w:val="22"/>
          <w:szCs w:val="22"/>
        </w:rPr>
        <w:t xml:space="preserve">- State Executive Leadership Team </w:t>
      </w:r>
      <w:r w:rsidR="000F41EB" w:rsidRPr="000F41EB">
        <w:rPr>
          <w:sz w:val="22"/>
          <w:szCs w:val="22"/>
        </w:rPr>
        <w:t xml:space="preserve"> </w:t>
      </w:r>
    </w:p>
    <w:p w:rsidR="00524663" w:rsidRDefault="00524663" w:rsidP="000F41EB">
      <w:pPr>
        <w:pStyle w:val="ListParagraph"/>
        <w:numPr>
          <w:ilvl w:val="0"/>
          <w:numId w:val="8"/>
        </w:numPr>
        <w:rPr>
          <w:sz w:val="22"/>
          <w:szCs w:val="22"/>
        </w:rPr>
      </w:pPr>
      <w:r>
        <w:rPr>
          <w:sz w:val="22"/>
          <w:szCs w:val="22"/>
        </w:rPr>
        <w:t>Two Year Education Update – John Cech</w:t>
      </w:r>
    </w:p>
    <w:p w:rsidR="00524663" w:rsidRDefault="00524663" w:rsidP="000F41EB">
      <w:pPr>
        <w:pStyle w:val="ListParagraph"/>
        <w:numPr>
          <w:ilvl w:val="0"/>
          <w:numId w:val="8"/>
        </w:numPr>
        <w:rPr>
          <w:sz w:val="22"/>
          <w:szCs w:val="22"/>
        </w:rPr>
      </w:pPr>
      <w:r>
        <w:rPr>
          <w:sz w:val="22"/>
          <w:szCs w:val="22"/>
        </w:rPr>
        <w:t>Legislative Update – Steve York</w:t>
      </w:r>
    </w:p>
    <w:p w:rsidR="00290A1C" w:rsidRPr="000F41EB" w:rsidRDefault="000635F3" w:rsidP="000F41EB">
      <w:pPr>
        <w:pStyle w:val="ListParagraph"/>
        <w:numPr>
          <w:ilvl w:val="0"/>
          <w:numId w:val="8"/>
        </w:numPr>
        <w:rPr>
          <w:sz w:val="22"/>
          <w:szCs w:val="22"/>
        </w:rPr>
      </w:pPr>
      <w:r w:rsidRPr="000F41EB">
        <w:rPr>
          <w:sz w:val="22"/>
          <w:szCs w:val="22"/>
        </w:rPr>
        <w:t>Action Item</w:t>
      </w:r>
      <w:r w:rsidR="00B34FF8" w:rsidRPr="000F41EB">
        <w:rPr>
          <w:sz w:val="22"/>
          <w:szCs w:val="22"/>
        </w:rPr>
        <w:t xml:space="preserve"> Update from November 2014 Meeting</w:t>
      </w:r>
      <w:r w:rsidR="00372EF5" w:rsidRPr="000F41EB">
        <w:rPr>
          <w:sz w:val="22"/>
          <w:szCs w:val="22"/>
        </w:rPr>
        <w:t xml:space="preserve"> </w:t>
      </w:r>
      <w:r w:rsidR="00290A1C" w:rsidRPr="000F41EB">
        <w:rPr>
          <w:sz w:val="22"/>
          <w:szCs w:val="22"/>
        </w:rPr>
        <w:t xml:space="preserve"> </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More discussion regarding CTE with state lawmakers</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Exploration of embedding apprenticeships within career pathways and college programs</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Connecting adult learners with college CTE programs</w:t>
      </w:r>
    </w:p>
    <w:p w:rsidR="00B34FF8" w:rsidRPr="000635F3" w:rsidRDefault="00B34FF8" w:rsidP="000F41EB">
      <w:pPr>
        <w:pStyle w:val="ListParagraph"/>
        <w:numPr>
          <w:ilvl w:val="1"/>
          <w:numId w:val="9"/>
        </w:numPr>
        <w:rPr>
          <w:color w:val="000000"/>
          <w:sz w:val="22"/>
          <w:szCs w:val="22"/>
        </w:rPr>
      </w:pPr>
      <w:r w:rsidRPr="000635F3">
        <w:rPr>
          <w:color w:val="000000"/>
          <w:sz w:val="22"/>
          <w:szCs w:val="22"/>
        </w:rPr>
        <w:t>Dual credit courses and enrollment continue to grow</w:t>
      </w:r>
    </w:p>
    <w:p w:rsidR="00B34FF8" w:rsidRDefault="00B34FF8" w:rsidP="000F41EB">
      <w:pPr>
        <w:pStyle w:val="ListParagraph"/>
        <w:numPr>
          <w:ilvl w:val="1"/>
          <w:numId w:val="9"/>
        </w:numPr>
        <w:rPr>
          <w:color w:val="000000"/>
          <w:sz w:val="22"/>
          <w:szCs w:val="22"/>
        </w:rPr>
      </w:pPr>
      <w:r w:rsidRPr="000635F3">
        <w:rPr>
          <w:color w:val="000000"/>
          <w:sz w:val="22"/>
          <w:szCs w:val="22"/>
        </w:rPr>
        <w:t>Two-year education has been a main topic for the Main Street Montana Project and many of the Key Industry Networks</w:t>
      </w:r>
    </w:p>
    <w:p w:rsidR="000F41EB" w:rsidRPr="00524663" w:rsidRDefault="000F41EB" w:rsidP="00524663">
      <w:pPr>
        <w:pStyle w:val="ListParagraph"/>
        <w:ind w:left="1440"/>
        <w:rPr>
          <w:sz w:val="22"/>
          <w:szCs w:val="22"/>
        </w:rPr>
      </w:pPr>
    </w:p>
    <w:p w:rsidR="00524663" w:rsidRPr="00524663" w:rsidRDefault="00B34FF8" w:rsidP="00524663">
      <w:pPr>
        <w:pStyle w:val="ListParagraph"/>
        <w:numPr>
          <w:ilvl w:val="0"/>
          <w:numId w:val="10"/>
        </w:numPr>
        <w:rPr>
          <w:color w:val="1F497D"/>
        </w:rPr>
      </w:pPr>
      <w:r w:rsidRPr="00524663">
        <w:rPr>
          <w:sz w:val="22"/>
          <w:szCs w:val="22"/>
        </w:rPr>
        <w:t>Secondary Counselor Tour</w:t>
      </w:r>
      <w:r w:rsidR="00524663" w:rsidRPr="00524663">
        <w:rPr>
          <w:sz w:val="22"/>
          <w:szCs w:val="22"/>
        </w:rPr>
        <w:t xml:space="preserve"> – Lyle Courtnage &amp; Janet</w:t>
      </w:r>
      <w:r w:rsidR="00524663" w:rsidRPr="00524663">
        <w:rPr>
          <w:color w:val="1F497D"/>
        </w:rPr>
        <w:t xml:space="preserve"> </w:t>
      </w:r>
      <w:proofErr w:type="spellStart"/>
      <w:r w:rsidR="00524663" w:rsidRPr="0064209D">
        <w:t>Tsigulof</w:t>
      </w:r>
      <w:proofErr w:type="spellEnd"/>
      <w:r w:rsidR="00524663" w:rsidRPr="0064209D">
        <w:t xml:space="preserve"> Counselor, Billings Career Center</w:t>
      </w:r>
    </w:p>
    <w:p w:rsidR="000F41EB" w:rsidRPr="0064209D" w:rsidRDefault="00524663" w:rsidP="002E69DB">
      <w:pPr>
        <w:pStyle w:val="ListParagraph"/>
        <w:numPr>
          <w:ilvl w:val="1"/>
          <w:numId w:val="10"/>
        </w:numPr>
        <w:rPr>
          <w:sz w:val="22"/>
          <w:szCs w:val="22"/>
        </w:rPr>
      </w:pPr>
      <w:r>
        <w:t xml:space="preserve">There are 27 counselors representing CM Russell High School, Great Falls High School, Billings Career Center, Billings Skyview, Billings Senior, Billings West, Helena High, Helena Capital, Frenchtown, Bozeman, Harlowton, and Deer Lodge. </w:t>
      </w:r>
    </w:p>
    <w:p w:rsidR="0064209D" w:rsidRPr="0064209D" w:rsidRDefault="0064209D" w:rsidP="002E69DB">
      <w:pPr>
        <w:pStyle w:val="ListParagraph"/>
        <w:numPr>
          <w:ilvl w:val="1"/>
          <w:numId w:val="10"/>
        </w:numPr>
        <w:rPr>
          <w:sz w:val="22"/>
          <w:szCs w:val="22"/>
        </w:rPr>
      </w:pPr>
      <w:r>
        <w:t>There are great industry presentations/meetings in Great Falls, Kalispell, Missoula and Bozeman.</w:t>
      </w:r>
    </w:p>
    <w:p w:rsidR="0064209D" w:rsidRDefault="0064209D" w:rsidP="0064209D">
      <w:pPr>
        <w:pStyle w:val="ListParagraph"/>
        <w:numPr>
          <w:ilvl w:val="1"/>
          <w:numId w:val="10"/>
        </w:numPr>
      </w:pPr>
      <w:r>
        <w:t>Tina Boone, the Montana School Counselors Association high school board representative and lead Skyview counselor did a phenomenal job pulling together the counselors for the trip and gaining buy in from the MSCA board. The board is already talking about next year.</w:t>
      </w:r>
    </w:p>
    <w:p w:rsidR="0064209D" w:rsidRDefault="0064209D" w:rsidP="0064209D">
      <w:pPr>
        <w:pStyle w:val="ListParagraph"/>
        <w:ind w:left="1440"/>
        <w:rPr>
          <w:sz w:val="22"/>
          <w:szCs w:val="22"/>
        </w:rPr>
      </w:pPr>
    </w:p>
    <w:p w:rsidR="000F41EB" w:rsidRPr="000F41EB" w:rsidRDefault="000F41EB" w:rsidP="000F41EB">
      <w:pPr>
        <w:pStyle w:val="ListParagraph"/>
        <w:numPr>
          <w:ilvl w:val="0"/>
          <w:numId w:val="8"/>
        </w:numPr>
        <w:rPr>
          <w:color w:val="000000"/>
          <w:sz w:val="22"/>
          <w:szCs w:val="22"/>
        </w:rPr>
      </w:pPr>
      <w:r w:rsidRPr="000F41EB">
        <w:rPr>
          <w:color w:val="000000"/>
          <w:sz w:val="22"/>
          <w:szCs w:val="22"/>
        </w:rPr>
        <w:t>Standing Committee Development and Formation Report Out</w:t>
      </w:r>
      <w:r w:rsidR="0064209D">
        <w:rPr>
          <w:color w:val="000000"/>
          <w:sz w:val="22"/>
          <w:szCs w:val="22"/>
        </w:rPr>
        <w:t xml:space="preserve"> – see attached.</w:t>
      </w:r>
    </w:p>
    <w:p w:rsidR="000F41EB" w:rsidRPr="000635F3" w:rsidRDefault="000F41EB" w:rsidP="00B34FF8">
      <w:pPr>
        <w:rPr>
          <w:color w:val="000000"/>
          <w:sz w:val="22"/>
          <w:szCs w:val="22"/>
        </w:rPr>
      </w:pPr>
    </w:p>
    <w:p w:rsidR="003A343B" w:rsidRPr="000635F3" w:rsidRDefault="003A343B" w:rsidP="00B34FF8">
      <w:pPr>
        <w:rPr>
          <w:color w:val="000000"/>
          <w:sz w:val="22"/>
          <w:szCs w:val="22"/>
        </w:rPr>
      </w:pPr>
    </w:p>
    <w:p w:rsidR="00D8165D" w:rsidRPr="000635F3" w:rsidRDefault="00D8165D" w:rsidP="00912081">
      <w:pPr>
        <w:ind w:firstLine="720"/>
        <w:rPr>
          <w:sz w:val="22"/>
          <w:szCs w:val="22"/>
          <w:u w:val="single"/>
        </w:rPr>
      </w:pPr>
    </w:p>
    <w:p w:rsidR="00D8165D" w:rsidRDefault="00D8165D" w:rsidP="00912081">
      <w:pPr>
        <w:ind w:firstLine="720"/>
        <w:rPr>
          <w:sz w:val="20"/>
          <w:szCs w:val="20"/>
          <w:u w:val="single"/>
        </w:rPr>
      </w:pPr>
    </w:p>
    <w:p w:rsidR="00D8165D" w:rsidRDefault="00D8165D" w:rsidP="00912081">
      <w:pPr>
        <w:ind w:firstLine="720"/>
        <w:rPr>
          <w:sz w:val="20"/>
          <w:szCs w:val="20"/>
          <w:u w:val="single"/>
        </w:rPr>
      </w:pPr>
    </w:p>
    <w:p w:rsidR="00457D30" w:rsidRDefault="00457D30" w:rsidP="00912081">
      <w:pPr>
        <w:ind w:firstLine="720"/>
        <w:rPr>
          <w:sz w:val="20"/>
          <w:szCs w:val="20"/>
          <w:u w:val="single"/>
        </w:rPr>
      </w:pPr>
    </w:p>
    <w:p w:rsidR="00D8165D" w:rsidRDefault="00D8165D" w:rsidP="00912081">
      <w:pPr>
        <w:ind w:firstLine="720"/>
        <w:rPr>
          <w:sz w:val="20"/>
          <w:szCs w:val="20"/>
          <w:u w:val="single"/>
        </w:rPr>
      </w:pPr>
    </w:p>
    <w:p w:rsidR="00D8165D" w:rsidRDefault="00D8165D" w:rsidP="00912081">
      <w:pPr>
        <w:ind w:firstLine="720"/>
        <w:rPr>
          <w:sz w:val="20"/>
          <w:szCs w:val="20"/>
          <w:u w:val="single"/>
        </w:rPr>
      </w:pPr>
    </w:p>
    <w:sectPr w:rsidR="00D8165D" w:rsidSect="005246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804" w:rsidRDefault="005D5804" w:rsidP="00F24A0E">
      <w:r>
        <w:separator/>
      </w:r>
    </w:p>
  </w:endnote>
  <w:endnote w:type="continuationSeparator" w:id="0">
    <w:p w:rsidR="005D5804" w:rsidRDefault="005D5804" w:rsidP="00F24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804" w:rsidRDefault="005D5804" w:rsidP="00F24A0E">
      <w:r>
        <w:separator/>
      </w:r>
    </w:p>
  </w:footnote>
  <w:footnote w:type="continuationSeparator" w:id="0">
    <w:p w:rsidR="005D5804" w:rsidRDefault="005D5804" w:rsidP="00F24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048"/>
      </v:shape>
    </w:pict>
  </w:numPicBullet>
  <w:abstractNum w:abstractNumId="0">
    <w:nsid w:val="070D3F81"/>
    <w:multiLevelType w:val="hybridMultilevel"/>
    <w:tmpl w:val="46B056DC"/>
    <w:lvl w:ilvl="0" w:tplc="6FD265F0">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8571C"/>
    <w:multiLevelType w:val="hybridMultilevel"/>
    <w:tmpl w:val="2C1C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912D3"/>
    <w:multiLevelType w:val="hybridMultilevel"/>
    <w:tmpl w:val="659A3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73793"/>
    <w:multiLevelType w:val="hybridMultilevel"/>
    <w:tmpl w:val="66CE4400"/>
    <w:lvl w:ilvl="0" w:tplc="CED45A8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703BB0"/>
    <w:multiLevelType w:val="hybridMultilevel"/>
    <w:tmpl w:val="2D78C2D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30D93"/>
    <w:multiLevelType w:val="hybridMultilevel"/>
    <w:tmpl w:val="274E6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D27B9"/>
    <w:multiLevelType w:val="hybridMultilevel"/>
    <w:tmpl w:val="36F4821A"/>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23BEC"/>
    <w:multiLevelType w:val="hybridMultilevel"/>
    <w:tmpl w:val="7B168266"/>
    <w:lvl w:ilvl="0" w:tplc="E3D60938">
      <w:start w:val="1"/>
      <w:numFmt w:val="bullet"/>
      <w:pStyle w:val="Bullet1"/>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F92BBC"/>
    <w:multiLevelType w:val="hybridMultilevel"/>
    <w:tmpl w:val="5EDEF6A8"/>
    <w:lvl w:ilvl="0" w:tplc="0409000F">
      <w:start w:val="1"/>
      <w:numFmt w:val="decimal"/>
      <w:lvlText w:val="%1."/>
      <w:lvlJc w:val="left"/>
      <w:pPr>
        <w:ind w:left="720" w:hanging="360"/>
      </w:pPr>
      <w:rPr>
        <w:rFonts w:hint="default"/>
      </w:rPr>
    </w:lvl>
    <w:lvl w:ilvl="1" w:tplc="49607E22">
      <w:start w:val="1"/>
      <w:numFmt w:val="upperLetter"/>
      <w:lvlText w:val="%2."/>
      <w:lvlJc w:val="left"/>
      <w:pPr>
        <w:ind w:left="1440" w:hanging="360"/>
      </w:pPr>
      <w:rPr>
        <w:rFonts w:hint="default"/>
        <w:sz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625293"/>
    <w:multiLevelType w:val="hybridMultilevel"/>
    <w:tmpl w:val="EE6C4E72"/>
    <w:lvl w:ilvl="0" w:tplc="04090007">
      <w:start w:val="1"/>
      <w:numFmt w:val="bullet"/>
      <w:lvlText w:val=""/>
      <w:lvlPicBulletId w:val="0"/>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5"/>
  </w:num>
  <w:num w:numId="5">
    <w:abstractNumId w:val="1"/>
  </w:num>
  <w:num w:numId="6">
    <w:abstractNumId w:val="2"/>
  </w:num>
  <w:num w:numId="7">
    <w:abstractNumId w:val="8"/>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F5"/>
    <w:rsid w:val="000126F6"/>
    <w:rsid w:val="000635F3"/>
    <w:rsid w:val="000F41EB"/>
    <w:rsid w:val="001112E7"/>
    <w:rsid w:val="002416EE"/>
    <w:rsid w:val="00290A1C"/>
    <w:rsid w:val="002D4412"/>
    <w:rsid w:val="002F6407"/>
    <w:rsid w:val="00372EF5"/>
    <w:rsid w:val="003A343B"/>
    <w:rsid w:val="004246C4"/>
    <w:rsid w:val="00457D30"/>
    <w:rsid w:val="004A0BB7"/>
    <w:rsid w:val="00524663"/>
    <w:rsid w:val="005D5804"/>
    <w:rsid w:val="006343F5"/>
    <w:rsid w:val="0064209D"/>
    <w:rsid w:val="00680177"/>
    <w:rsid w:val="00863855"/>
    <w:rsid w:val="008B74E2"/>
    <w:rsid w:val="008C6653"/>
    <w:rsid w:val="008F5F91"/>
    <w:rsid w:val="00904FD4"/>
    <w:rsid w:val="00912081"/>
    <w:rsid w:val="00A43C6F"/>
    <w:rsid w:val="00B34FF8"/>
    <w:rsid w:val="00B7066F"/>
    <w:rsid w:val="00BE7B9E"/>
    <w:rsid w:val="00C55265"/>
    <w:rsid w:val="00CD197E"/>
    <w:rsid w:val="00D27A21"/>
    <w:rsid w:val="00D609B4"/>
    <w:rsid w:val="00D8165D"/>
    <w:rsid w:val="00DC2C19"/>
    <w:rsid w:val="00DE79F4"/>
    <w:rsid w:val="00E26F20"/>
    <w:rsid w:val="00EC0BFD"/>
    <w:rsid w:val="00EC426B"/>
    <w:rsid w:val="00F24A0E"/>
    <w:rsid w:val="00F9085E"/>
    <w:rsid w:val="00FC1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F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qFormat/>
    <w:rsid w:val="00904FD4"/>
    <w:pPr>
      <w:keepNext/>
      <w:spacing w:before="240" w:after="60"/>
    </w:pPr>
    <w:rPr>
      <w:rFonts w:ascii="Calibri" w:eastAsia="Times New Roman" w:hAnsi="Calibri" w:cs="Arial"/>
      <w:b/>
    </w:rPr>
  </w:style>
  <w:style w:type="paragraph" w:customStyle="1" w:styleId="Bullet1">
    <w:name w:val="Bullet 1"/>
    <w:basedOn w:val="Normal"/>
    <w:qFormat/>
    <w:rsid w:val="00904FD4"/>
    <w:pPr>
      <w:numPr>
        <w:numId w:val="1"/>
      </w:numPr>
      <w:spacing w:after="120" w:line="264" w:lineRule="auto"/>
    </w:pPr>
    <w:rPr>
      <w:rFonts w:ascii="Calibri" w:eastAsia="Times New Roman" w:hAnsi="Calibri" w:cs="Arial"/>
      <w:color w:val="000000"/>
    </w:rPr>
  </w:style>
  <w:style w:type="paragraph" w:styleId="Header">
    <w:name w:val="header"/>
    <w:basedOn w:val="Normal"/>
    <w:link w:val="HeaderChar"/>
    <w:uiPriority w:val="99"/>
    <w:semiHidden/>
    <w:unhideWhenUsed/>
    <w:rsid w:val="00F24A0E"/>
    <w:pPr>
      <w:tabs>
        <w:tab w:val="center" w:pos="4680"/>
        <w:tab w:val="right" w:pos="9360"/>
      </w:tabs>
    </w:pPr>
  </w:style>
  <w:style w:type="character" w:customStyle="1" w:styleId="HeaderChar">
    <w:name w:val="Header Char"/>
    <w:basedOn w:val="DefaultParagraphFont"/>
    <w:link w:val="Header"/>
    <w:uiPriority w:val="99"/>
    <w:semiHidden/>
    <w:rsid w:val="00F24A0E"/>
    <w:rPr>
      <w:rFonts w:eastAsiaTheme="minorEastAsia"/>
      <w:sz w:val="24"/>
      <w:szCs w:val="24"/>
    </w:rPr>
  </w:style>
  <w:style w:type="paragraph" w:styleId="Footer">
    <w:name w:val="footer"/>
    <w:basedOn w:val="Normal"/>
    <w:link w:val="FooterChar"/>
    <w:uiPriority w:val="99"/>
    <w:semiHidden/>
    <w:unhideWhenUsed/>
    <w:rsid w:val="00F24A0E"/>
    <w:pPr>
      <w:tabs>
        <w:tab w:val="center" w:pos="4680"/>
        <w:tab w:val="right" w:pos="9360"/>
      </w:tabs>
    </w:pPr>
  </w:style>
  <w:style w:type="character" w:customStyle="1" w:styleId="FooterChar">
    <w:name w:val="Footer Char"/>
    <w:basedOn w:val="DefaultParagraphFont"/>
    <w:link w:val="Footer"/>
    <w:uiPriority w:val="99"/>
    <w:semiHidden/>
    <w:rsid w:val="00F24A0E"/>
    <w:rPr>
      <w:rFonts w:eastAsiaTheme="minorEastAsia"/>
      <w:sz w:val="24"/>
      <w:szCs w:val="24"/>
    </w:rPr>
  </w:style>
  <w:style w:type="paragraph" w:styleId="BalloonText">
    <w:name w:val="Balloon Text"/>
    <w:basedOn w:val="Normal"/>
    <w:link w:val="BalloonTextChar"/>
    <w:uiPriority w:val="99"/>
    <w:semiHidden/>
    <w:unhideWhenUsed/>
    <w:rsid w:val="008C6653"/>
    <w:rPr>
      <w:rFonts w:ascii="Tahoma" w:hAnsi="Tahoma" w:cs="Tahoma"/>
      <w:sz w:val="16"/>
      <w:szCs w:val="16"/>
    </w:rPr>
  </w:style>
  <w:style w:type="character" w:customStyle="1" w:styleId="BalloonTextChar">
    <w:name w:val="Balloon Text Char"/>
    <w:basedOn w:val="DefaultParagraphFont"/>
    <w:link w:val="BalloonText"/>
    <w:uiPriority w:val="99"/>
    <w:semiHidden/>
    <w:rsid w:val="008C6653"/>
    <w:rPr>
      <w:rFonts w:ascii="Tahoma" w:eastAsiaTheme="minorEastAsia" w:hAnsi="Tahoma" w:cs="Tahoma"/>
      <w:sz w:val="16"/>
      <w:szCs w:val="16"/>
    </w:rPr>
  </w:style>
  <w:style w:type="paragraph" w:styleId="ListParagraph">
    <w:name w:val="List Paragraph"/>
    <w:basedOn w:val="Normal"/>
    <w:uiPriority w:val="34"/>
    <w:qFormat/>
    <w:rsid w:val="00D8165D"/>
    <w:pPr>
      <w:ind w:left="720"/>
      <w:contextualSpacing/>
    </w:pPr>
  </w:style>
  <w:style w:type="paragraph" w:styleId="NoSpacing">
    <w:name w:val="No Spacing"/>
    <w:uiPriority w:val="1"/>
    <w:qFormat/>
    <w:rsid w:val="00457D3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F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qFormat/>
    <w:rsid w:val="00904FD4"/>
    <w:pPr>
      <w:keepNext/>
      <w:spacing w:before="240" w:after="60"/>
    </w:pPr>
    <w:rPr>
      <w:rFonts w:ascii="Calibri" w:eastAsia="Times New Roman" w:hAnsi="Calibri" w:cs="Arial"/>
      <w:b/>
    </w:rPr>
  </w:style>
  <w:style w:type="paragraph" w:customStyle="1" w:styleId="Bullet1">
    <w:name w:val="Bullet 1"/>
    <w:basedOn w:val="Normal"/>
    <w:qFormat/>
    <w:rsid w:val="00904FD4"/>
    <w:pPr>
      <w:numPr>
        <w:numId w:val="1"/>
      </w:numPr>
      <w:spacing w:after="120" w:line="264" w:lineRule="auto"/>
    </w:pPr>
    <w:rPr>
      <w:rFonts w:ascii="Calibri" w:eastAsia="Times New Roman" w:hAnsi="Calibri" w:cs="Arial"/>
      <w:color w:val="000000"/>
    </w:rPr>
  </w:style>
  <w:style w:type="paragraph" w:styleId="Header">
    <w:name w:val="header"/>
    <w:basedOn w:val="Normal"/>
    <w:link w:val="HeaderChar"/>
    <w:uiPriority w:val="99"/>
    <w:semiHidden/>
    <w:unhideWhenUsed/>
    <w:rsid w:val="00F24A0E"/>
    <w:pPr>
      <w:tabs>
        <w:tab w:val="center" w:pos="4680"/>
        <w:tab w:val="right" w:pos="9360"/>
      </w:tabs>
    </w:pPr>
  </w:style>
  <w:style w:type="character" w:customStyle="1" w:styleId="HeaderChar">
    <w:name w:val="Header Char"/>
    <w:basedOn w:val="DefaultParagraphFont"/>
    <w:link w:val="Header"/>
    <w:uiPriority w:val="99"/>
    <w:semiHidden/>
    <w:rsid w:val="00F24A0E"/>
    <w:rPr>
      <w:rFonts w:eastAsiaTheme="minorEastAsia"/>
      <w:sz w:val="24"/>
      <w:szCs w:val="24"/>
    </w:rPr>
  </w:style>
  <w:style w:type="paragraph" w:styleId="Footer">
    <w:name w:val="footer"/>
    <w:basedOn w:val="Normal"/>
    <w:link w:val="FooterChar"/>
    <w:uiPriority w:val="99"/>
    <w:semiHidden/>
    <w:unhideWhenUsed/>
    <w:rsid w:val="00F24A0E"/>
    <w:pPr>
      <w:tabs>
        <w:tab w:val="center" w:pos="4680"/>
        <w:tab w:val="right" w:pos="9360"/>
      </w:tabs>
    </w:pPr>
  </w:style>
  <w:style w:type="character" w:customStyle="1" w:styleId="FooterChar">
    <w:name w:val="Footer Char"/>
    <w:basedOn w:val="DefaultParagraphFont"/>
    <w:link w:val="Footer"/>
    <w:uiPriority w:val="99"/>
    <w:semiHidden/>
    <w:rsid w:val="00F24A0E"/>
    <w:rPr>
      <w:rFonts w:eastAsiaTheme="minorEastAsia"/>
      <w:sz w:val="24"/>
      <w:szCs w:val="24"/>
    </w:rPr>
  </w:style>
  <w:style w:type="paragraph" w:styleId="BalloonText">
    <w:name w:val="Balloon Text"/>
    <w:basedOn w:val="Normal"/>
    <w:link w:val="BalloonTextChar"/>
    <w:uiPriority w:val="99"/>
    <w:semiHidden/>
    <w:unhideWhenUsed/>
    <w:rsid w:val="008C6653"/>
    <w:rPr>
      <w:rFonts w:ascii="Tahoma" w:hAnsi="Tahoma" w:cs="Tahoma"/>
      <w:sz w:val="16"/>
      <w:szCs w:val="16"/>
    </w:rPr>
  </w:style>
  <w:style w:type="character" w:customStyle="1" w:styleId="BalloonTextChar">
    <w:name w:val="Balloon Text Char"/>
    <w:basedOn w:val="DefaultParagraphFont"/>
    <w:link w:val="BalloonText"/>
    <w:uiPriority w:val="99"/>
    <w:semiHidden/>
    <w:rsid w:val="008C6653"/>
    <w:rPr>
      <w:rFonts w:ascii="Tahoma" w:eastAsiaTheme="minorEastAsia" w:hAnsi="Tahoma" w:cs="Tahoma"/>
      <w:sz w:val="16"/>
      <w:szCs w:val="16"/>
    </w:rPr>
  </w:style>
  <w:style w:type="paragraph" w:styleId="ListParagraph">
    <w:name w:val="List Paragraph"/>
    <w:basedOn w:val="Normal"/>
    <w:uiPriority w:val="34"/>
    <w:qFormat/>
    <w:rsid w:val="00D8165D"/>
    <w:pPr>
      <w:ind w:left="720"/>
      <w:contextualSpacing/>
    </w:pPr>
  </w:style>
  <w:style w:type="paragraph" w:styleId="NoSpacing">
    <w:name w:val="No Spacing"/>
    <w:uiPriority w:val="1"/>
    <w:qFormat/>
    <w:rsid w:val="00457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6726">
      <w:bodyDiv w:val="1"/>
      <w:marLeft w:val="0"/>
      <w:marRight w:val="0"/>
      <w:marTop w:val="0"/>
      <w:marBottom w:val="0"/>
      <w:divBdr>
        <w:top w:val="none" w:sz="0" w:space="0" w:color="auto"/>
        <w:left w:val="none" w:sz="0" w:space="0" w:color="auto"/>
        <w:bottom w:val="none" w:sz="0" w:space="0" w:color="auto"/>
        <w:right w:val="none" w:sz="0" w:space="0" w:color="auto"/>
      </w:divBdr>
    </w:div>
    <w:div w:id="752774940">
      <w:bodyDiv w:val="1"/>
      <w:marLeft w:val="0"/>
      <w:marRight w:val="0"/>
      <w:marTop w:val="0"/>
      <w:marBottom w:val="0"/>
      <w:divBdr>
        <w:top w:val="none" w:sz="0" w:space="0" w:color="auto"/>
        <w:left w:val="none" w:sz="0" w:space="0" w:color="auto"/>
        <w:bottom w:val="none" w:sz="0" w:space="0" w:color="auto"/>
        <w:right w:val="none" w:sz="0" w:space="0" w:color="auto"/>
      </w:divBdr>
    </w:div>
    <w:div w:id="956915747">
      <w:bodyDiv w:val="1"/>
      <w:marLeft w:val="0"/>
      <w:marRight w:val="0"/>
      <w:marTop w:val="0"/>
      <w:marBottom w:val="0"/>
      <w:divBdr>
        <w:top w:val="none" w:sz="0" w:space="0" w:color="auto"/>
        <w:left w:val="none" w:sz="0" w:space="0" w:color="auto"/>
        <w:bottom w:val="none" w:sz="0" w:space="0" w:color="auto"/>
        <w:right w:val="none" w:sz="0" w:space="0" w:color="auto"/>
      </w:divBdr>
    </w:div>
    <w:div w:id="1998999383">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EC219-DB6F-4A7F-8A0A-DB98540E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dmills</dc:creator>
  <cp:lastModifiedBy>Askelson, Mindi</cp:lastModifiedBy>
  <cp:revision>2</cp:revision>
  <cp:lastPrinted>2014-10-28T18:59:00Z</cp:lastPrinted>
  <dcterms:created xsi:type="dcterms:W3CDTF">2015-11-10T15:17:00Z</dcterms:created>
  <dcterms:modified xsi:type="dcterms:W3CDTF">2015-11-10T15:17:00Z</dcterms:modified>
</cp:coreProperties>
</file>