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4B" w:rsidRDefault="006F444B" w:rsidP="006F444B">
      <w:pPr>
        <w:spacing w:after="0"/>
        <w:rPr>
          <w:rFonts w:ascii="Arial" w:hAnsi="Arial" w:cs="Arial"/>
          <w:sz w:val="24"/>
          <w:szCs w:val="24"/>
        </w:rPr>
      </w:pPr>
    </w:p>
    <w:p w:rsidR="00EB376E" w:rsidRPr="00EB376E" w:rsidRDefault="00D0581F" w:rsidP="006F444B">
      <w:pPr>
        <w:spacing w:after="0"/>
        <w:rPr>
          <w:rFonts w:ascii="Arial" w:hAnsi="Arial" w:cs="Arial"/>
          <w:b/>
          <w:sz w:val="24"/>
          <w:szCs w:val="24"/>
        </w:rPr>
      </w:pPr>
      <w:r w:rsidRPr="00EB376E">
        <w:rPr>
          <w:rFonts w:ascii="Arial" w:hAnsi="Arial" w:cs="Arial"/>
          <w:b/>
          <w:sz w:val="24"/>
          <w:szCs w:val="24"/>
        </w:rPr>
        <w:t>GOAL</w:t>
      </w:r>
      <w:r w:rsidR="009A4A84" w:rsidRPr="00EB376E">
        <w:rPr>
          <w:rFonts w:ascii="Arial" w:hAnsi="Arial" w:cs="Arial"/>
          <w:b/>
          <w:sz w:val="24"/>
          <w:szCs w:val="24"/>
        </w:rPr>
        <w:t xml:space="preserve">: </w:t>
      </w:r>
    </w:p>
    <w:p w:rsidR="00FD3F39" w:rsidRDefault="00FD3F39" w:rsidP="006F444B">
      <w:pPr>
        <w:spacing w:after="0"/>
        <w:rPr>
          <w:rFonts w:ascii="Arial" w:hAnsi="Arial" w:cs="Arial"/>
          <w:sz w:val="24"/>
          <w:szCs w:val="24"/>
        </w:rPr>
      </w:pPr>
      <w:r>
        <w:rPr>
          <w:rFonts w:ascii="Arial" w:hAnsi="Arial" w:cs="Arial"/>
          <w:sz w:val="24"/>
          <w:szCs w:val="24"/>
        </w:rPr>
        <w:t xml:space="preserve">Increase the engagement level of the State CTE Advisory Board by creating working subcommittees. </w:t>
      </w:r>
    </w:p>
    <w:p w:rsidR="00FD3F39" w:rsidRDefault="00FD3F39" w:rsidP="006F444B">
      <w:pPr>
        <w:spacing w:after="0"/>
        <w:rPr>
          <w:rFonts w:ascii="Arial" w:hAnsi="Arial" w:cs="Arial"/>
          <w:sz w:val="24"/>
          <w:szCs w:val="24"/>
        </w:rPr>
      </w:pPr>
    </w:p>
    <w:p w:rsidR="00EB376E" w:rsidRPr="00EB376E" w:rsidRDefault="00D0581F" w:rsidP="006F444B">
      <w:pPr>
        <w:spacing w:after="0"/>
        <w:rPr>
          <w:rFonts w:ascii="Arial" w:hAnsi="Arial" w:cs="Arial"/>
          <w:b/>
          <w:sz w:val="24"/>
          <w:szCs w:val="24"/>
        </w:rPr>
      </w:pPr>
      <w:r w:rsidRPr="00EB376E">
        <w:rPr>
          <w:rFonts w:ascii="Arial" w:hAnsi="Arial" w:cs="Arial"/>
          <w:b/>
          <w:sz w:val="24"/>
          <w:szCs w:val="24"/>
        </w:rPr>
        <w:t>RATIONAL</w:t>
      </w:r>
      <w:r w:rsidR="00FD3F39" w:rsidRPr="00EB376E">
        <w:rPr>
          <w:rFonts w:ascii="Arial" w:hAnsi="Arial" w:cs="Arial"/>
          <w:b/>
          <w:sz w:val="24"/>
          <w:szCs w:val="24"/>
        </w:rPr>
        <w:t xml:space="preserve">: </w:t>
      </w:r>
    </w:p>
    <w:p w:rsidR="00FD3F39" w:rsidRDefault="00FD3F39" w:rsidP="006F444B">
      <w:pPr>
        <w:spacing w:after="0"/>
        <w:rPr>
          <w:rFonts w:ascii="Arial" w:hAnsi="Arial" w:cs="Arial"/>
          <w:sz w:val="24"/>
          <w:szCs w:val="24"/>
        </w:rPr>
      </w:pPr>
      <w:r>
        <w:rPr>
          <w:rFonts w:ascii="Arial" w:hAnsi="Arial" w:cs="Arial"/>
          <w:sz w:val="24"/>
          <w:szCs w:val="24"/>
        </w:rPr>
        <w:t xml:space="preserve">Advisory Boards cannot be effective unless they are properly developed and trained with practical working subcommittees. These subcommittees should be based on the needs of CTE education in the state. When properly utilized Advisory Boards help educators understand the changing employment trends and work force needs.  While Advisory Boards do not establish policy they can serve as the linkage between CTE educators and employers. They should provide </w:t>
      </w:r>
      <w:r w:rsidR="00D0581F">
        <w:rPr>
          <w:rFonts w:ascii="Arial" w:hAnsi="Arial" w:cs="Arial"/>
          <w:sz w:val="24"/>
          <w:szCs w:val="24"/>
        </w:rPr>
        <w:t xml:space="preserve">input to work force problems and give support to CTE education state wide. </w:t>
      </w:r>
    </w:p>
    <w:p w:rsidR="00D0581F" w:rsidRDefault="00D0581F" w:rsidP="006F444B">
      <w:pPr>
        <w:spacing w:after="0"/>
        <w:rPr>
          <w:rFonts w:ascii="Arial" w:hAnsi="Arial" w:cs="Arial"/>
          <w:sz w:val="24"/>
          <w:szCs w:val="24"/>
        </w:rPr>
      </w:pPr>
    </w:p>
    <w:p w:rsidR="00D0581F" w:rsidRDefault="00D0581F" w:rsidP="006F444B">
      <w:pPr>
        <w:spacing w:after="0"/>
        <w:rPr>
          <w:rFonts w:ascii="Arial" w:hAnsi="Arial" w:cs="Arial"/>
          <w:sz w:val="24"/>
          <w:szCs w:val="24"/>
        </w:rPr>
      </w:pPr>
      <w:r>
        <w:rPr>
          <w:rFonts w:ascii="Arial" w:hAnsi="Arial" w:cs="Arial"/>
          <w:sz w:val="24"/>
          <w:szCs w:val="24"/>
        </w:rPr>
        <w:t>Along those lines</w:t>
      </w:r>
      <w:r w:rsidR="001769DB">
        <w:rPr>
          <w:rFonts w:ascii="Arial" w:hAnsi="Arial" w:cs="Arial"/>
          <w:sz w:val="24"/>
          <w:szCs w:val="24"/>
        </w:rPr>
        <w:t xml:space="preserve"> the State CTE Advisory Board,</w:t>
      </w:r>
      <w:r>
        <w:rPr>
          <w:rFonts w:ascii="Arial" w:hAnsi="Arial" w:cs="Arial"/>
          <w:sz w:val="24"/>
          <w:szCs w:val="24"/>
        </w:rPr>
        <w:t xml:space="preserve"> OCHE and OPI have identified the following needs in order to advance CTE within the state of Montana:</w:t>
      </w:r>
    </w:p>
    <w:p w:rsidR="00D0581F" w:rsidRPr="00EB376E" w:rsidRDefault="00D0581F" w:rsidP="00D0581F">
      <w:pPr>
        <w:pStyle w:val="NoSpacing"/>
        <w:numPr>
          <w:ilvl w:val="0"/>
          <w:numId w:val="3"/>
        </w:numPr>
        <w:rPr>
          <w:rFonts w:ascii="Arial" w:hAnsi="Arial" w:cs="Arial"/>
          <w:sz w:val="24"/>
          <w:szCs w:val="24"/>
        </w:rPr>
      </w:pPr>
      <w:r w:rsidRPr="00EB376E">
        <w:rPr>
          <w:rFonts w:ascii="Arial" w:hAnsi="Arial" w:cs="Arial"/>
          <w:sz w:val="24"/>
          <w:szCs w:val="24"/>
        </w:rPr>
        <w:t>Encourage the Governor to make su</w:t>
      </w:r>
      <w:r w:rsidR="00EB376E">
        <w:rPr>
          <w:rFonts w:ascii="Arial" w:hAnsi="Arial" w:cs="Arial"/>
          <w:sz w:val="24"/>
          <w:szCs w:val="24"/>
        </w:rPr>
        <w:t xml:space="preserve">re CTE has a seat at the </w:t>
      </w:r>
      <w:r w:rsidR="00932999">
        <w:rPr>
          <w:rFonts w:ascii="Arial" w:hAnsi="Arial" w:cs="Arial"/>
          <w:sz w:val="24"/>
          <w:szCs w:val="24"/>
        </w:rPr>
        <w:t>table by</w:t>
      </w:r>
      <w:r w:rsidR="00EB376E">
        <w:rPr>
          <w:rFonts w:ascii="Arial" w:hAnsi="Arial" w:cs="Arial"/>
          <w:sz w:val="24"/>
          <w:szCs w:val="24"/>
        </w:rPr>
        <w:t xml:space="preserve"> appointing </w:t>
      </w:r>
      <w:r w:rsidRPr="00EB376E">
        <w:rPr>
          <w:rFonts w:ascii="Arial" w:hAnsi="Arial" w:cs="Arial"/>
          <w:sz w:val="24"/>
          <w:szCs w:val="24"/>
        </w:rPr>
        <w:t>i</w:t>
      </w:r>
      <w:r w:rsidR="00EB376E">
        <w:rPr>
          <w:rFonts w:ascii="Arial" w:hAnsi="Arial" w:cs="Arial"/>
          <w:sz w:val="24"/>
          <w:szCs w:val="24"/>
        </w:rPr>
        <w:t>ndividuals with CTE backgrounds to state wide committees.</w:t>
      </w:r>
    </w:p>
    <w:p w:rsidR="00D0581F" w:rsidRPr="00EB376E" w:rsidRDefault="00D0581F" w:rsidP="00D0581F">
      <w:pPr>
        <w:pStyle w:val="ListParagraph"/>
        <w:numPr>
          <w:ilvl w:val="0"/>
          <w:numId w:val="3"/>
        </w:numPr>
        <w:spacing w:after="0"/>
        <w:rPr>
          <w:rFonts w:ascii="Arial" w:hAnsi="Arial" w:cs="Arial"/>
          <w:sz w:val="24"/>
          <w:szCs w:val="24"/>
        </w:rPr>
      </w:pPr>
      <w:r w:rsidRPr="00EB376E">
        <w:rPr>
          <w:rFonts w:ascii="Arial" w:hAnsi="Arial" w:cs="Arial"/>
          <w:sz w:val="24"/>
          <w:szCs w:val="24"/>
        </w:rPr>
        <w:t>Promote college and career readiness by looking at best practices</w:t>
      </w:r>
      <w:r w:rsidR="001769DB">
        <w:rPr>
          <w:rFonts w:ascii="Arial" w:hAnsi="Arial" w:cs="Arial"/>
          <w:sz w:val="24"/>
          <w:szCs w:val="24"/>
        </w:rPr>
        <w:t>.</w:t>
      </w:r>
    </w:p>
    <w:p w:rsidR="00D0581F" w:rsidRPr="00EB376E" w:rsidRDefault="00D0581F" w:rsidP="00D0581F">
      <w:pPr>
        <w:pStyle w:val="NoSpacing"/>
        <w:numPr>
          <w:ilvl w:val="0"/>
          <w:numId w:val="3"/>
        </w:numPr>
        <w:rPr>
          <w:rFonts w:ascii="Arial" w:hAnsi="Arial" w:cs="Arial"/>
          <w:sz w:val="24"/>
          <w:szCs w:val="24"/>
        </w:rPr>
      </w:pPr>
      <w:r w:rsidRPr="00EB376E">
        <w:rPr>
          <w:rFonts w:ascii="Arial" w:hAnsi="Arial" w:cs="Arial"/>
          <w:sz w:val="24"/>
          <w:szCs w:val="24"/>
        </w:rPr>
        <w:t>Bring business to campuses to encourage internships</w:t>
      </w:r>
      <w:r w:rsidR="001769DB">
        <w:rPr>
          <w:rFonts w:ascii="Arial" w:hAnsi="Arial" w:cs="Arial"/>
          <w:sz w:val="24"/>
          <w:szCs w:val="24"/>
        </w:rPr>
        <w:t>.</w:t>
      </w:r>
    </w:p>
    <w:p w:rsidR="00D0581F" w:rsidRPr="00EB376E" w:rsidRDefault="00D0581F" w:rsidP="00D0581F">
      <w:pPr>
        <w:pStyle w:val="NoSpacing"/>
        <w:numPr>
          <w:ilvl w:val="0"/>
          <w:numId w:val="3"/>
        </w:numPr>
        <w:rPr>
          <w:rFonts w:ascii="Arial" w:hAnsi="Arial" w:cs="Arial"/>
          <w:sz w:val="24"/>
          <w:szCs w:val="24"/>
        </w:rPr>
      </w:pPr>
      <w:r w:rsidRPr="00EB376E">
        <w:rPr>
          <w:rFonts w:ascii="Arial" w:hAnsi="Arial" w:cs="Arial"/>
          <w:sz w:val="24"/>
          <w:szCs w:val="24"/>
        </w:rPr>
        <w:t>Full fledge support: facilities, equipment, teachers, etc.</w:t>
      </w:r>
    </w:p>
    <w:p w:rsidR="00D0581F" w:rsidRPr="00EB376E" w:rsidRDefault="00D0581F" w:rsidP="00D0581F">
      <w:pPr>
        <w:pStyle w:val="NoSpacing"/>
        <w:numPr>
          <w:ilvl w:val="0"/>
          <w:numId w:val="3"/>
        </w:numPr>
        <w:rPr>
          <w:rFonts w:ascii="Arial" w:hAnsi="Arial" w:cs="Arial"/>
          <w:sz w:val="24"/>
          <w:szCs w:val="24"/>
        </w:rPr>
      </w:pPr>
      <w:r w:rsidRPr="00EB376E">
        <w:rPr>
          <w:rFonts w:ascii="Arial" w:hAnsi="Arial" w:cs="Arial"/>
          <w:sz w:val="24"/>
          <w:szCs w:val="24"/>
        </w:rPr>
        <w:t>Seek input from diverse vari</w:t>
      </w:r>
      <w:r w:rsidR="001769DB">
        <w:rPr>
          <w:rFonts w:ascii="Arial" w:hAnsi="Arial" w:cs="Arial"/>
          <w:sz w:val="24"/>
          <w:szCs w:val="24"/>
        </w:rPr>
        <w:t>ety of students, using such methods as focus groups.</w:t>
      </w:r>
    </w:p>
    <w:p w:rsidR="00D0581F" w:rsidRPr="00EB376E" w:rsidRDefault="001769DB" w:rsidP="00EB376E">
      <w:pPr>
        <w:pStyle w:val="NoSpacing"/>
        <w:numPr>
          <w:ilvl w:val="0"/>
          <w:numId w:val="3"/>
        </w:numPr>
        <w:rPr>
          <w:rFonts w:ascii="Arial" w:hAnsi="Arial" w:cs="Arial"/>
          <w:sz w:val="24"/>
          <w:szCs w:val="24"/>
        </w:rPr>
      </w:pPr>
      <w:r>
        <w:rPr>
          <w:rFonts w:ascii="Arial" w:hAnsi="Arial" w:cs="Arial"/>
          <w:sz w:val="24"/>
          <w:szCs w:val="24"/>
        </w:rPr>
        <w:t>Increase the value and image of state two year colleges.</w:t>
      </w:r>
    </w:p>
    <w:p w:rsidR="00FD3F39" w:rsidRPr="00EB376E" w:rsidRDefault="00FD3F39" w:rsidP="006F444B">
      <w:pPr>
        <w:spacing w:after="0"/>
        <w:rPr>
          <w:rFonts w:ascii="Arial" w:hAnsi="Arial" w:cs="Arial"/>
          <w:sz w:val="24"/>
          <w:szCs w:val="24"/>
        </w:rPr>
      </w:pPr>
    </w:p>
    <w:p w:rsidR="00FD3F39" w:rsidRDefault="00FD3F39" w:rsidP="006F444B">
      <w:pPr>
        <w:spacing w:after="0"/>
        <w:rPr>
          <w:rFonts w:ascii="Arial" w:hAnsi="Arial" w:cs="Arial"/>
          <w:sz w:val="24"/>
          <w:szCs w:val="24"/>
        </w:rPr>
      </w:pPr>
    </w:p>
    <w:p w:rsidR="006F444B" w:rsidRPr="00EB376E" w:rsidRDefault="00D0581F" w:rsidP="006F444B">
      <w:pPr>
        <w:spacing w:after="0"/>
        <w:rPr>
          <w:rFonts w:ascii="Arial" w:hAnsi="Arial" w:cs="Arial"/>
          <w:b/>
          <w:sz w:val="24"/>
          <w:szCs w:val="24"/>
        </w:rPr>
      </w:pPr>
      <w:r w:rsidRPr="00EB376E">
        <w:rPr>
          <w:rFonts w:ascii="Arial" w:hAnsi="Arial" w:cs="Arial"/>
          <w:b/>
          <w:sz w:val="24"/>
          <w:szCs w:val="24"/>
        </w:rPr>
        <w:t>PROPOSAL:</w:t>
      </w:r>
      <w:r w:rsidR="006F444B" w:rsidRPr="00EB376E">
        <w:rPr>
          <w:rFonts w:ascii="Arial" w:hAnsi="Arial" w:cs="Arial"/>
          <w:b/>
          <w:sz w:val="24"/>
          <w:szCs w:val="24"/>
        </w:rPr>
        <w:tab/>
      </w:r>
    </w:p>
    <w:p w:rsidR="00D0581F" w:rsidRDefault="00D0581F" w:rsidP="00D0581F">
      <w:pPr>
        <w:pStyle w:val="ListParagraph"/>
        <w:numPr>
          <w:ilvl w:val="0"/>
          <w:numId w:val="6"/>
        </w:numPr>
        <w:spacing w:after="0"/>
        <w:rPr>
          <w:rFonts w:ascii="Arial" w:hAnsi="Arial" w:cs="Arial"/>
          <w:sz w:val="24"/>
          <w:szCs w:val="24"/>
        </w:rPr>
      </w:pPr>
      <w:r w:rsidRPr="00D0581F">
        <w:rPr>
          <w:rFonts w:ascii="Arial" w:hAnsi="Arial" w:cs="Arial"/>
          <w:sz w:val="24"/>
          <w:szCs w:val="24"/>
        </w:rPr>
        <w:t xml:space="preserve">The formation of </w:t>
      </w:r>
      <w:r w:rsidR="00EB376E">
        <w:rPr>
          <w:rFonts w:ascii="Arial" w:hAnsi="Arial" w:cs="Arial"/>
          <w:sz w:val="24"/>
          <w:szCs w:val="24"/>
        </w:rPr>
        <w:t xml:space="preserve">the three (3) </w:t>
      </w:r>
      <w:r w:rsidRPr="00D0581F">
        <w:rPr>
          <w:rFonts w:ascii="Arial" w:hAnsi="Arial" w:cs="Arial"/>
          <w:sz w:val="24"/>
          <w:szCs w:val="24"/>
        </w:rPr>
        <w:t>working subcommittees designed to advance CTE within the state of Montana.</w:t>
      </w:r>
      <w:r w:rsidR="001769DB">
        <w:rPr>
          <w:rFonts w:ascii="Arial" w:hAnsi="Arial" w:cs="Arial"/>
          <w:sz w:val="24"/>
          <w:szCs w:val="24"/>
        </w:rPr>
        <w:t xml:space="preserve">  The committees would be:</w:t>
      </w:r>
    </w:p>
    <w:p w:rsidR="00EB376E" w:rsidRDefault="00EB376E" w:rsidP="00EB376E">
      <w:pPr>
        <w:pStyle w:val="ListParagraph"/>
        <w:numPr>
          <w:ilvl w:val="1"/>
          <w:numId w:val="6"/>
        </w:numPr>
        <w:spacing w:after="0"/>
        <w:rPr>
          <w:rFonts w:ascii="Arial" w:hAnsi="Arial" w:cs="Arial"/>
          <w:sz w:val="24"/>
          <w:szCs w:val="24"/>
        </w:rPr>
      </w:pPr>
      <w:r>
        <w:rPr>
          <w:rFonts w:ascii="Arial" w:hAnsi="Arial" w:cs="Arial"/>
          <w:sz w:val="24"/>
          <w:szCs w:val="24"/>
        </w:rPr>
        <w:t>Public Relations</w:t>
      </w:r>
    </w:p>
    <w:p w:rsidR="00EB376E" w:rsidRDefault="00EB376E" w:rsidP="00EB376E">
      <w:pPr>
        <w:pStyle w:val="ListParagraph"/>
        <w:numPr>
          <w:ilvl w:val="1"/>
          <w:numId w:val="6"/>
        </w:numPr>
        <w:spacing w:after="0"/>
        <w:rPr>
          <w:rFonts w:ascii="Arial" w:hAnsi="Arial" w:cs="Arial"/>
          <w:sz w:val="24"/>
          <w:szCs w:val="24"/>
        </w:rPr>
      </w:pPr>
      <w:r>
        <w:rPr>
          <w:rFonts w:ascii="Arial" w:hAnsi="Arial" w:cs="Arial"/>
          <w:sz w:val="24"/>
          <w:szCs w:val="24"/>
        </w:rPr>
        <w:t>Education</w:t>
      </w:r>
    </w:p>
    <w:p w:rsidR="00EB376E" w:rsidRDefault="00EB376E" w:rsidP="00EB376E">
      <w:pPr>
        <w:pStyle w:val="ListParagraph"/>
        <w:numPr>
          <w:ilvl w:val="1"/>
          <w:numId w:val="6"/>
        </w:numPr>
        <w:spacing w:after="0"/>
        <w:rPr>
          <w:rFonts w:ascii="Arial" w:hAnsi="Arial" w:cs="Arial"/>
          <w:sz w:val="24"/>
          <w:szCs w:val="24"/>
        </w:rPr>
      </w:pPr>
      <w:r>
        <w:rPr>
          <w:rFonts w:ascii="Arial" w:hAnsi="Arial" w:cs="Arial"/>
          <w:sz w:val="24"/>
          <w:szCs w:val="24"/>
        </w:rPr>
        <w:t>Legislation</w:t>
      </w:r>
    </w:p>
    <w:p w:rsidR="00D0581F" w:rsidRDefault="001769DB" w:rsidP="00D0581F">
      <w:pPr>
        <w:pStyle w:val="ListParagraph"/>
        <w:numPr>
          <w:ilvl w:val="0"/>
          <w:numId w:val="6"/>
        </w:numPr>
        <w:spacing w:after="0"/>
        <w:rPr>
          <w:rFonts w:ascii="Arial" w:hAnsi="Arial" w:cs="Arial"/>
          <w:sz w:val="24"/>
          <w:szCs w:val="24"/>
        </w:rPr>
      </w:pPr>
      <w:r>
        <w:rPr>
          <w:rFonts w:ascii="Arial" w:hAnsi="Arial" w:cs="Arial"/>
          <w:sz w:val="24"/>
          <w:szCs w:val="24"/>
        </w:rPr>
        <w:t>A</w:t>
      </w:r>
      <w:r w:rsidR="00D0581F">
        <w:rPr>
          <w:rFonts w:ascii="Arial" w:hAnsi="Arial" w:cs="Arial"/>
          <w:sz w:val="24"/>
          <w:szCs w:val="24"/>
        </w:rPr>
        <w:t xml:space="preserve">ppointment of CTE Advisory Board members to </w:t>
      </w:r>
      <w:r>
        <w:rPr>
          <w:rFonts w:ascii="Arial" w:hAnsi="Arial" w:cs="Arial"/>
          <w:sz w:val="24"/>
          <w:szCs w:val="24"/>
        </w:rPr>
        <w:t xml:space="preserve">each of </w:t>
      </w:r>
      <w:r w:rsidR="00D0581F">
        <w:rPr>
          <w:rFonts w:ascii="Arial" w:hAnsi="Arial" w:cs="Arial"/>
          <w:sz w:val="24"/>
          <w:szCs w:val="24"/>
        </w:rPr>
        <w:t>the working subcommittees.</w:t>
      </w:r>
    </w:p>
    <w:p w:rsidR="00D0581F" w:rsidRPr="00D0581F" w:rsidRDefault="001769DB" w:rsidP="00D0581F">
      <w:pPr>
        <w:pStyle w:val="ListParagraph"/>
        <w:numPr>
          <w:ilvl w:val="0"/>
          <w:numId w:val="6"/>
        </w:numPr>
        <w:spacing w:after="0"/>
        <w:rPr>
          <w:rFonts w:ascii="Arial" w:hAnsi="Arial" w:cs="Arial"/>
          <w:sz w:val="24"/>
          <w:szCs w:val="24"/>
        </w:rPr>
      </w:pPr>
      <w:r>
        <w:rPr>
          <w:rFonts w:ascii="Arial" w:hAnsi="Arial" w:cs="Arial"/>
          <w:sz w:val="24"/>
          <w:szCs w:val="24"/>
        </w:rPr>
        <w:t>Subcommittee members meet and develop a</w:t>
      </w:r>
      <w:r w:rsidR="00EB376E">
        <w:rPr>
          <w:rFonts w:ascii="Arial" w:hAnsi="Arial" w:cs="Arial"/>
          <w:sz w:val="24"/>
          <w:szCs w:val="24"/>
        </w:rPr>
        <w:t xml:space="preserve"> </w:t>
      </w:r>
      <w:r>
        <w:rPr>
          <w:rFonts w:ascii="Arial" w:hAnsi="Arial" w:cs="Arial"/>
          <w:sz w:val="24"/>
          <w:szCs w:val="24"/>
        </w:rPr>
        <w:t xml:space="preserve">three (3) year </w:t>
      </w:r>
      <w:r w:rsidR="00EB376E">
        <w:rPr>
          <w:rFonts w:ascii="Arial" w:hAnsi="Arial" w:cs="Arial"/>
          <w:sz w:val="24"/>
          <w:szCs w:val="24"/>
        </w:rPr>
        <w:t xml:space="preserve">action plan. Below are suggested </w:t>
      </w:r>
      <w:r w:rsidR="00B612BA">
        <w:rPr>
          <w:rFonts w:ascii="Arial" w:hAnsi="Arial" w:cs="Arial"/>
          <w:sz w:val="24"/>
          <w:szCs w:val="24"/>
        </w:rPr>
        <w:t>activities</w:t>
      </w:r>
      <w:r w:rsidR="00EB376E">
        <w:rPr>
          <w:rFonts w:ascii="Arial" w:hAnsi="Arial" w:cs="Arial"/>
          <w:sz w:val="24"/>
          <w:szCs w:val="24"/>
        </w:rPr>
        <w:t xml:space="preserve"> for each subcommittee</w:t>
      </w:r>
      <w:r w:rsidR="00B612BA">
        <w:rPr>
          <w:rFonts w:ascii="Arial" w:hAnsi="Arial" w:cs="Arial"/>
          <w:sz w:val="24"/>
          <w:szCs w:val="24"/>
        </w:rPr>
        <w:t>.</w:t>
      </w:r>
    </w:p>
    <w:p w:rsidR="00EB376E" w:rsidRDefault="006F444B" w:rsidP="00EB376E">
      <w:pPr>
        <w:pStyle w:val="ListParagraph"/>
        <w:numPr>
          <w:ilvl w:val="1"/>
          <w:numId w:val="6"/>
        </w:numPr>
        <w:spacing w:after="0"/>
        <w:rPr>
          <w:rFonts w:ascii="Arial" w:hAnsi="Arial" w:cs="Arial"/>
          <w:sz w:val="24"/>
          <w:szCs w:val="24"/>
        </w:rPr>
      </w:pPr>
      <w:r w:rsidRPr="00EB376E">
        <w:rPr>
          <w:rFonts w:ascii="Arial" w:hAnsi="Arial" w:cs="Arial"/>
          <w:sz w:val="24"/>
          <w:szCs w:val="24"/>
        </w:rPr>
        <w:t>Public Relations</w:t>
      </w:r>
    </w:p>
    <w:p w:rsidR="00EB376E" w:rsidRDefault="00A97DBC" w:rsidP="00EB376E">
      <w:pPr>
        <w:pStyle w:val="ListParagraph"/>
        <w:numPr>
          <w:ilvl w:val="2"/>
          <w:numId w:val="6"/>
        </w:numPr>
        <w:spacing w:after="0"/>
        <w:rPr>
          <w:rFonts w:ascii="Arial" w:hAnsi="Arial" w:cs="Arial"/>
          <w:sz w:val="24"/>
          <w:szCs w:val="24"/>
        </w:rPr>
      </w:pPr>
      <w:r>
        <w:rPr>
          <w:rFonts w:ascii="Arial" w:hAnsi="Arial" w:cs="Arial"/>
          <w:sz w:val="24"/>
          <w:szCs w:val="24"/>
        </w:rPr>
        <w:t>Designing a recognition award system to honor</w:t>
      </w:r>
      <w:r w:rsidR="006F444B" w:rsidRPr="00EB376E">
        <w:rPr>
          <w:rFonts w:ascii="Arial" w:hAnsi="Arial" w:cs="Arial"/>
          <w:sz w:val="24"/>
          <w:szCs w:val="24"/>
        </w:rPr>
        <w:t xml:space="preserve"> outstanding students</w:t>
      </w:r>
      <w:r>
        <w:rPr>
          <w:rFonts w:ascii="Arial" w:hAnsi="Arial" w:cs="Arial"/>
          <w:sz w:val="24"/>
          <w:szCs w:val="24"/>
        </w:rPr>
        <w:t xml:space="preserve"> and </w:t>
      </w:r>
      <w:r w:rsidR="00D23C8E" w:rsidRPr="00EB376E">
        <w:rPr>
          <w:rFonts w:ascii="Arial" w:hAnsi="Arial" w:cs="Arial"/>
          <w:sz w:val="24"/>
          <w:szCs w:val="24"/>
        </w:rPr>
        <w:t>employers</w:t>
      </w:r>
      <w:r>
        <w:rPr>
          <w:rFonts w:ascii="Arial" w:hAnsi="Arial" w:cs="Arial"/>
          <w:sz w:val="24"/>
          <w:szCs w:val="24"/>
        </w:rPr>
        <w:t>.</w:t>
      </w:r>
    </w:p>
    <w:p w:rsidR="00EB376E" w:rsidRDefault="00A97DBC" w:rsidP="00EB376E">
      <w:pPr>
        <w:pStyle w:val="ListParagraph"/>
        <w:numPr>
          <w:ilvl w:val="2"/>
          <w:numId w:val="6"/>
        </w:numPr>
        <w:spacing w:after="0"/>
        <w:rPr>
          <w:rFonts w:ascii="Arial" w:hAnsi="Arial" w:cs="Arial"/>
          <w:sz w:val="24"/>
          <w:szCs w:val="24"/>
        </w:rPr>
      </w:pPr>
      <w:r>
        <w:rPr>
          <w:rFonts w:ascii="Arial" w:hAnsi="Arial" w:cs="Arial"/>
          <w:sz w:val="24"/>
          <w:szCs w:val="24"/>
        </w:rPr>
        <w:t>B</w:t>
      </w:r>
      <w:r w:rsidR="006F444B" w:rsidRPr="00EB376E">
        <w:rPr>
          <w:rFonts w:ascii="Arial" w:hAnsi="Arial" w:cs="Arial"/>
          <w:sz w:val="24"/>
          <w:szCs w:val="24"/>
        </w:rPr>
        <w:t xml:space="preserve">eing visible in support of </w:t>
      </w:r>
      <w:r>
        <w:rPr>
          <w:rFonts w:ascii="Arial" w:hAnsi="Arial" w:cs="Arial"/>
          <w:sz w:val="24"/>
          <w:szCs w:val="24"/>
        </w:rPr>
        <w:t xml:space="preserve">CTE </w:t>
      </w:r>
      <w:r w:rsidR="006F444B" w:rsidRPr="00EB376E">
        <w:rPr>
          <w:rFonts w:ascii="Arial" w:hAnsi="Arial" w:cs="Arial"/>
          <w:sz w:val="24"/>
          <w:szCs w:val="24"/>
        </w:rPr>
        <w:t>programs during public and special events</w:t>
      </w:r>
      <w:r>
        <w:rPr>
          <w:rFonts w:ascii="Arial" w:hAnsi="Arial" w:cs="Arial"/>
          <w:sz w:val="24"/>
          <w:szCs w:val="24"/>
        </w:rPr>
        <w:t>.</w:t>
      </w:r>
    </w:p>
    <w:p w:rsidR="00EB376E" w:rsidRDefault="00A97DBC" w:rsidP="00EB376E">
      <w:pPr>
        <w:pStyle w:val="ListParagraph"/>
        <w:numPr>
          <w:ilvl w:val="2"/>
          <w:numId w:val="6"/>
        </w:numPr>
        <w:spacing w:after="0"/>
        <w:rPr>
          <w:rFonts w:ascii="Arial" w:hAnsi="Arial" w:cs="Arial"/>
          <w:sz w:val="24"/>
          <w:szCs w:val="24"/>
        </w:rPr>
      </w:pPr>
      <w:r>
        <w:rPr>
          <w:rFonts w:ascii="Arial" w:hAnsi="Arial" w:cs="Arial"/>
          <w:sz w:val="24"/>
          <w:szCs w:val="24"/>
        </w:rPr>
        <w:lastRenderedPageBreak/>
        <w:t>J</w:t>
      </w:r>
      <w:r w:rsidR="006F444B" w:rsidRPr="00EB376E">
        <w:rPr>
          <w:rFonts w:ascii="Arial" w:hAnsi="Arial" w:cs="Arial"/>
          <w:sz w:val="24"/>
          <w:szCs w:val="24"/>
        </w:rPr>
        <w:t>udging competitive events developed by recognized student organizations</w:t>
      </w:r>
      <w:r>
        <w:rPr>
          <w:rFonts w:ascii="Arial" w:hAnsi="Arial" w:cs="Arial"/>
          <w:sz w:val="24"/>
          <w:szCs w:val="24"/>
        </w:rPr>
        <w:t>.</w:t>
      </w:r>
    </w:p>
    <w:p w:rsidR="00EB376E" w:rsidRDefault="00A97DBC" w:rsidP="00EB376E">
      <w:pPr>
        <w:pStyle w:val="ListParagraph"/>
        <w:numPr>
          <w:ilvl w:val="2"/>
          <w:numId w:val="6"/>
        </w:numPr>
        <w:spacing w:after="0"/>
        <w:rPr>
          <w:rFonts w:ascii="Arial" w:hAnsi="Arial" w:cs="Arial"/>
          <w:sz w:val="24"/>
          <w:szCs w:val="24"/>
        </w:rPr>
      </w:pPr>
      <w:r>
        <w:rPr>
          <w:rFonts w:ascii="Arial" w:hAnsi="Arial" w:cs="Arial"/>
          <w:sz w:val="24"/>
          <w:szCs w:val="24"/>
        </w:rPr>
        <w:t>S</w:t>
      </w:r>
      <w:r w:rsidR="006F444B" w:rsidRPr="00EB376E">
        <w:rPr>
          <w:rFonts w:ascii="Arial" w:hAnsi="Arial" w:cs="Arial"/>
          <w:sz w:val="24"/>
          <w:szCs w:val="24"/>
        </w:rPr>
        <w:t>ponsoring and recognizing student activities and leadership events</w:t>
      </w:r>
      <w:r>
        <w:rPr>
          <w:rFonts w:ascii="Arial" w:hAnsi="Arial" w:cs="Arial"/>
          <w:sz w:val="24"/>
          <w:szCs w:val="24"/>
        </w:rPr>
        <w:t>.</w:t>
      </w:r>
    </w:p>
    <w:p w:rsidR="00D23C8E" w:rsidRPr="00EB376E" w:rsidRDefault="00A97DBC" w:rsidP="00EB376E">
      <w:pPr>
        <w:pStyle w:val="ListParagraph"/>
        <w:numPr>
          <w:ilvl w:val="2"/>
          <w:numId w:val="6"/>
        </w:numPr>
        <w:spacing w:after="0"/>
        <w:rPr>
          <w:rFonts w:ascii="Arial" w:hAnsi="Arial" w:cs="Arial"/>
          <w:sz w:val="24"/>
          <w:szCs w:val="24"/>
        </w:rPr>
      </w:pPr>
      <w:r>
        <w:rPr>
          <w:rFonts w:ascii="Arial" w:hAnsi="Arial" w:cs="Arial"/>
          <w:sz w:val="24"/>
          <w:szCs w:val="24"/>
        </w:rPr>
        <w:t>Represent CTE at KIN meetings.</w:t>
      </w:r>
    </w:p>
    <w:p w:rsidR="00EB376E" w:rsidRPr="00EB376E" w:rsidRDefault="006F444B" w:rsidP="00EB376E">
      <w:pPr>
        <w:pStyle w:val="ListParagraph"/>
        <w:numPr>
          <w:ilvl w:val="1"/>
          <w:numId w:val="6"/>
        </w:numPr>
        <w:spacing w:after="0"/>
        <w:rPr>
          <w:rFonts w:ascii="Arial" w:hAnsi="Arial" w:cs="Arial"/>
          <w:sz w:val="24"/>
          <w:szCs w:val="24"/>
        </w:rPr>
      </w:pPr>
      <w:r w:rsidRPr="00EB376E">
        <w:rPr>
          <w:rFonts w:ascii="Arial" w:hAnsi="Arial" w:cs="Arial"/>
          <w:sz w:val="24"/>
          <w:szCs w:val="24"/>
        </w:rPr>
        <w:t xml:space="preserve">Education </w:t>
      </w:r>
    </w:p>
    <w:p w:rsidR="00EB376E" w:rsidRPr="00EB376E" w:rsidRDefault="00B22C99" w:rsidP="00EB376E">
      <w:pPr>
        <w:pStyle w:val="ListParagraph"/>
        <w:numPr>
          <w:ilvl w:val="2"/>
          <w:numId w:val="6"/>
        </w:numPr>
        <w:spacing w:after="0"/>
        <w:rPr>
          <w:rFonts w:ascii="Arial" w:hAnsi="Arial" w:cs="Arial"/>
          <w:sz w:val="24"/>
          <w:szCs w:val="24"/>
        </w:rPr>
      </w:pPr>
      <w:r>
        <w:rPr>
          <w:rFonts w:ascii="Arial" w:hAnsi="Arial" w:cs="Arial"/>
          <w:sz w:val="24"/>
          <w:szCs w:val="24"/>
        </w:rPr>
        <w:t xml:space="preserve">Oversee the planning and execution of a yearly </w:t>
      </w:r>
      <w:r w:rsidR="006F444B" w:rsidRPr="00EB376E">
        <w:rPr>
          <w:rFonts w:ascii="Arial" w:hAnsi="Arial" w:cs="Arial"/>
          <w:sz w:val="24"/>
          <w:szCs w:val="24"/>
        </w:rPr>
        <w:t>Counselors Tour</w:t>
      </w:r>
      <w:r>
        <w:rPr>
          <w:rFonts w:ascii="Arial" w:hAnsi="Arial" w:cs="Arial"/>
          <w:sz w:val="24"/>
          <w:szCs w:val="24"/>
        </w:rPr>
        <w:t>.</w:t>
      </w:r>
      <w:r w:rsidR="00EB376E" w:rsidRPr="00EB376E">
        <w:rPr>
          <w:rFonts w:ascii="Arial" w:hAnsi="Arial" w:cs="Arial"/>
          <w:sz w:val="24"/>
          <w:szCs w:val="24"/>
        </w:rPr>
        <w:tab/>
      </w:r>
    </w:p>
    <w:p w:rsidR="00EB376E" w:rsidRPr="00EB376E" w:rsidRDefault="00863E4A" w:rsidP="00EB376E">
      <w:pPr>
        <w:pStyle w:val="ListParagraph"/>
        <w:numPr>
          <w:ilvl w:val="2"/>
          <w:numId w:val="6"/>
        </w:numPr>
        <w:spacing w:after="0"/>
        <w:rPr>
          <w:rFonts w:ascii="Arial" w:hAnsi="Arial" w:cs="Arial"/>
          <w:sz w:val="24"/>
          <w:szCs w:val="24"/>
        </w:rPr>
      </w:pPr>
      <w:r>
        <w:rPr>
          <w:rFonts w:ascii="Arial" w:hAnsi="Arial" w:cs="Arial"/>
          <w:sz w:val="24"/>
          <w:szCs w:val="24"/>
        </w:rPr>
        <w:t>Develop and publicize a Speakers</w:t>
      </w:r>
      <w:r w:rsidR="00DA6D82" w:rsidRPr="00EB376E">
        <w:rPr>
          <w:rFonts w:ascii="Arial" w:hAnsi="Arial" w:cs="Arial"/>
          <w:sz w:val="24"/>
          <w:szCs w:val="24"/>
        </w:rPr>
        <w:t xml:space="preserve"> Panel</w:t>
      </w:r>
      <w:r>
        <w:rPr>
          <w:rFonts w:ascii="Arial" w:hAnsi="Arial" w:cs="Arial"/>
          <w:sz w:val="24"/>
          <w:szCs w:val="24"/>
        </w:rPr>
        <w:t xml:space="preserve"> within each cluster.</w:t>
      </w:r>
    </w:p>
    <w:p w:rsidR="007B3397" w:rsidRPr="007B3397" w:rsidRDefault="007B3397" w:rsidP="007B3397">
      <w:pPr>
        <w:pStyle w:val="ListParagraph"/>
        <w:numPr>
          <w:ilvl w:val="2"/>
          <w:numId w:val="6"/>
        </w:numPr>
        <w:autoSpaceDE w:val="0"/>
        <w:autoSpaceDN w:val="0"/>
        <w:adjustRightInd w:val="0"/>
        <w:spacing w:after="0" w:line="240" w:lineRule="auto"/>
        <w:rPr>
          <w:rFonts w:ascii="SymbolMT" w:hAnsi="SymbolMT" w:cs="SymbolMT"/>
          <w:sz w:val="24"/>
          <w:szCs w:val="24"/>
        </w:rPr>
      </w:pPr>
      <w:r>
        <w:rPr>
          <w:rFonts w:ascii="Arial" w:hAnsi="Arial" w:cs="Arial"/>
          <w:sz w:val="24"/>
          <w:szCs w:val="24"/>
        </w:rPr>
        <w:t>Facilitate the creation of a “Community of Excellence” within each cluster that provides secondary and post-secondary instructors access to best practices in the form of in-services and externships</w:t>
      </w:r>
    </w:p>
    <w:p w:rsidR="00EB376E" w:rsidRPr="00EB376E" w:rsidRDefault="006F444B" w:rsidP="00EB376E">
      <w:pPr>
        <w:pStyle w:val="ListParagraph"/>
        <w:numPr>
          <w:ilvl w:val="1"/>
          <w:numId w:val="6"/>
        </w:numPr>
        <w:autoSpaceDE w:val="0"/>
        <w:autoSpaceDN w:val="0"/>
        <w:adjustRightInd w:val="0"/>
        <w:spacing w:after="0" w:line="240" w:lineRule="auto"/>
        <w:rPr>
          <w:rFonts w:ascii="SymbolMT" w:hAnsi="SymbolMT" w:cs="SymbolMT"/>
          <w:sz w:val="24"/>
          <w:szCs w:val="24"/>
        </w:rPr>
      </w:pPr>
      <w:r w:rsidRPr="00EB376E">
        <w:rPr>
          <w:rFonts w:ascii="Arial" w:hAnsi="Arial" w:cs="Arial"/>
          <w:sz w:val="24"/>
          <w:szCs w:val="24"/>
        </w:rPr>
        <w:t>Legislation</w:t>
      </w:r>
    </w:p>
    <w:p w:rsidR="00EB376E" w:rsidRPr="00EB376E" w:rsidRDefault="007B3397" w:rsidP="006F444B">
      <w:pPr>
        <w:pStyle w:val="ListParagraph"/>
        <w:numPr>
          <w:ilvl w:val="2"/>
          <w:numId w:val="6"/>
        </w:numPr>
        <w:autoSpaceDE w:val="0"/>
        <w:autoSpaceDN w:val="0"/>
        <w:adjustRightInd w:val="0"/>
        <w:spacing w:after="0" w:line="240" w:lineRule="auto"/>
        <w:rPr>
          <w:rFonts w:ascii="SymbolMT" w:hAnsi="SymbolMT" w:cs="SymbolMT"/>
          <w:sz w:val="24"/>
          <w:szCs w:val="24"/>
        </w:rPr>
      </w:pPr>
      <w:r>
        <w:rPr>
          <w:rFonts w:ascii="Arial" w:hAnsi="Arial" w:cs="Arial"/>
          <w:sz w:val="24"/>
          <w:szCs w:val="24"/>
        </w:rPr>
        <w:t>Ongoing dialogue</w:t>
      </w:r>
      <w:r w:rsidR="006F444B" w:rsidRPr="00EB376E">
        <w:rPr>
          <w:rFonts w:ascii="Arial" w:hAnsi="Arial" w:cs="Arial"/>
          <w:sz w:val="24"/>
          <w:szCs w:val="24"/>
        </w:rPr>
        <w:t xml:space="preserve"> with legislators about the benefits of Career &amp; Technical</w:t>
      </w:r>
      <w:r>
        <w:rPr>
          <w:rFonts w:ascii="Arial" w:hAnsi="Arial" w:cs="Arial"/>
          <w:sz w:val="24"/>
          <w:szCs w:val="24"/>
        </w:rPr>
        <w:t xml:space="preserve"> Education.</w:t>
      </w:r>
    </w:p>
    <w:p w:rsidR="00EB376E" w:rsidRPr="00EB376E" w:rsidRDefault="007B3397" w:rsidP="006F444B">
      <w:pPr>
        <w:pStyle w:val="ListParagraph"/>
        <w:numPr>
          <w:ilvl w:val="2"/>
          <w:numId w:val="6"/>
        </w:numPr>
        <w:autoSpaceDE w:val="0"/>
        <w:autoSpaceDN w:val="0"/>
        <w:adjustRightInd w:val="0"/>
        <w:spacing w:after="0" w:line="240" w:lineRule="auto"/>
        <w:rPr>
          <w:rFonts w:ascii="SymbolMT" w:hAnsi="SymbolMT" w:cs="SymbolMT"/>
          <w:sz w:val="24"/>
          <w:szCs w:val="24"/>
        </w:rPr>
      </w:pPr>
      <w:r>
        <w:rPr>
          <w:rFonts w:ascii="Arial" w:hAnsi="Arial" w:cs="Arial"/>
          <w:sz w:val="24"/>
          <w:szCs w:val="24"/>
        </w:rPr>
        <w:t>Provide the Board u</w:t>
      </w:r>
      <w:r w:rsidR="00D23C8E" w:rsidRPr="00EB376E">
        <w:rPr>
          <w:rFonts w:ascii="Arial" w:hAnsi="Arial" w:cs="Arial"/>
          <w:sz w:val="24"/>
          <w:szCs w:val="24"/>
        </w:rPr>
        <w:t xml:space="preserve">pdates </w:t>
      </w:r>
      <w:r w:rsidR="006F444B" w:rsidRPr="00EB376E">
        <w:rPr>
          <w:rFonts w:ascii="Arial" w:hAnsi="Arial" w:cs="Arial"/>
          <w:sz w:val="24"/>
          <w:szCs w:val="24"/>
        </w:rPr>
        <w:t>on new</w:t>
      </w:r>
      <w:r w:rsidR="00D23C8E" w:rsidRPr="00EB376E">
        <w:rPr>
          <w:rFonts w:ascii="Arial" w:hAnsi="Arial" w:cs="Arial"/>
          <w:sz w:val="24"/>
          <w:szCs w:val="24"/>
        </w:rPr>
        <w:t>, current and pending</w:t>
      </w:r>
      <w:r w:rsidR="006F444B" w:rsidRPr="00EB376E">
        <w:rPr>
          <w:rFonts w:ascii="Arial" w:hAnsi="Arial" w:cs="Arial"/>
          <w:sz w:val="24"/>
          <w:szCs w:val="24"/>
        </w:rPr>
        <w:t xml:space="preserve"> legislation</w:t>
      </w:r>
      <w:r>
        <w:rPr>
          <w:rFonts w:ascii="Arial" w:hAnsi="Arial" w:cs="Arial"/>
          <w:sz w:val="24"/>
          <w:szCs w:val="24"/>
        </w:rPr>
        <w:t>.</w:t>
      </w:r>
    </w:p>
    <w:p w:rsidR="006F444B" w:rsidRPr="00EB376E" w:rsidRDefault="007B3397" w:rsidP="006F444B">
      <w:pPr>
        <w:pStyle w:val="ListParagraph"/>
        <w:numPr>
          <w:ilvl w:val="2"/>
          <w:numId w:val="6"/>
        </w:numPr>
        <w:autoSpaceDE w:val="0"/>
        <w:autoSpaceDN w:val="0"/>
        <w:adjustRightInd w:val="0"/>
        <w:spacing w:after="0" w:line="240" w:lineRule="auto"/>
        <w:rPr>
          <w:rFonts w:ascii="SymbolMT" w:hAnsi="SymbolMT" w:cs="SymbolMT"/>
          <w:sz w:val="24"/>
          <w:szCs w:val="24"/>
        </w:rPr>
      </w:pPr>
      <w:r>
        <w:rPr>
          <w:rFonts w:ascii="Arial" w:hAnsi="Arial" w:cs="Arial"/>
          <w:sz w:val="24"/>
          <w:szCs w:val="24"/>
        </w:rPr>
        <w:t>Develop an “Outstanding Legislator</w:t>
      </w:r>
      <w:r w:rsidR="00C03EBD">
        <w:rPr>
          <w:rFonts w:ascii="Arial" w:hAnsi="Arial" w:cs="Arial"/>
          <w:sz w:val="24"/>
          <w:szCs w:val="24"/>
        </w:rPr>
        <w:t>” yearly</w:t>
      </w:r>
      <w:r>
        <w:rPr>
          <w:rFonts w:ascii="Arial" w:hAnsi="Arial" w:cs="Arial"/>
          <w:sz w:val="24"/>
          <w:szCs w:val="24"/>
        </w:rPr>
        <w:t xml:space="preserve"> award</w:t>
      </w:r>
      <w:r w:rsidR="00FC53F7">
        <w:rPr>
          <w:rFonts w:ascii="Arial" w:hAnsi="Arial" w:cs="Arial"/>
          <w:sz w:val="24"/>
          <w:szCs w:val="24"/>
        </w:rPr>
        <w:t xml:space="preserve"> program </w:t>
      </w:r>
      <w:bookmarkStart w:id="0" w:name="_GoBack"/>
      <w:bookmarkEnd w:id="0"/>
      <w:r w:rsidR="00C03EBD">
        <w:rPr>
          <w:rFonts w:ascii="Arial" w:hAnsi="Arial" w:cs="Arial"/>
          <w:sz w:val="24"/>
          <w:szCs w:val="24"/>
        </w:rPr>
        <w:t>to honor</w:t>
      </w:r>
      <w:r w:rsidR="00FC53F7">
        <w:rPr>
          <w:rFonts w:ascii="Arial" w:hAnsi="Arial" w:cs="Arial"/>
          <w:sz w:val="24"/>
          <w:szCs w:val="24"/>
        </w:rPr>
        <w:t xml:space="preserve"> legislators who</w:t>
      </w:r>
      <w:r w:rsidR="00C03EBD">
        <w:rPr>
          <w:rFonts w:ascii="Arial" w:hAnsi="Arial" w:cs="Arial"/>
          <w:sz w:val="24"/>
          <w:szCs w:val="24"/>
        </w:rPr>
        <w:t xml:space="preserve"> have advanced </w:t>
      </w:r>
      <w:r w:rsidR="00932999">
        <w:rPr>
          <w:rFonts w:ascii="Arial" w:hAnsi="Arial" w:cs="Arial"/>
          <w:sz w:val="24"/>
          <w:szCs w:val="24"/>
        </w:rPr>
        <w:t>CTE</w:t>
      </w:r>
      <w:r w:rsidR="00C03EBD">
        <w:rPr>
          <w:rFonts w:ascii="Arial" w:hAnsi="Arial" w:cs="Arial"/>
          <w:sz w:val="24"/>
          <w:szCs w:val="24"/>
        </w:rPr>
        <w:t xml:space="preserve"> in Montana.</w:t>
      </w:r>
    </w:p>
    <w:p w:rsidR="00D0581F" w:rsidRPr="00EB376E" w:rsidRDefault="00D0581F" w:rsidP="006F444B">
      <w:pPr>
        <w:autoSpaceDE w:val="0"/>
        <w:autoSpaceDN w:val="0"/>
        <w:adjustRightInd w:val="0"/>
        <w:spacing w:after="0" w:line="240" w:lineRule="auto"/>
        <w:rPr>
          <w:rFonts w:ascii="Arial" w:hAnsi="Arial" w:cs="Arial"/>
          <w:sz w:val="24"/>
          <w:szCs w:val="24"/>
        </w:rPr>
      </w:pPr>
    </w:p>
    <w:p w:rsidR="006F444B" w:rsidRPr="00EB376E" w:rsidRDefault="006F444B" w:rsidP="006F444B">
      <w:pPr>
        <w:spacing w:after="0"/>
        <w:rPr>
          <w:rFonts w:ascii="Arial" w:hAnsi="Arial" w:cs="Arial"/>
          <w:sz w:val="24"/>
          <w:szCs w:val="24"/>
        </w:rPr>
      </w:pPr>
    </w:p>
    <w:sectPr w:rsidR="006F444B" w:rsidRPr="00EB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2D3"/>
    <w:multiLevelType w:val="hybridMultilevel"/>
    <w:tmpl w:val="659A3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74AF6"/>
    <w:multiLevelType w:val="hybridMultilevel"/>
    <w:tmpl w:val="F6CA6F14"/>
    <w:lvl w:ilvl="0" w:tplc="95B25B30">
      <w:numFmt w:val="bullet"/>
      <w:lvlText w:val="•"/>
      <w:lvlJc w:val="left"/>
      <w:pPr>
        <w:ind w:left="1080" w:hanging="360"/>
      </w:pPr>
      <w:rPr>
        <w:rFonts w:ascii="SymbolMT" w:eastAsiaTheme="minorHAnsi" w:hAnsi="SymbolMT" w:cs="SymbolMT"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B63CB"/>
    <w:multiLevelType w:val="hybridMultilevel"/>
    <w:tmpl w:val="73FE7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45D1F"/>
    <w:multiLevelType w:val="hybridMultilevel"/>
    <w:tmpl w:val="7046C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557FA"/>
    <w:multiLevelType w:val="multilevel"/>
    <w:tmpl w:val="BC8823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317D86"/>
    <w:multiLevelType w:val="multilevel"/>
    <w:tmpl w:val="AC500F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Arial" w:hAnsi="Arial"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861E00"/>
    <w:multiLevelType w:val="hybridMultilevel"/>
    <w:tmpl w:val="D4987CC8"/>
    <w:lvl w:ilvl="0" w:tplc="95B25B30">
      <w:numFmt w:val="bullet"/>
      <w:lvlText w:val="•"/>
      <w:lvlJc w:val="left"/>
      <w:pPr>
        <w:ind w:left="1080" w:hanging="360"/>
      </w:pPr>
      <w:rPr>
        <w:rFonts w:ascii="SymbolMT" w:eastAsiaTheme="minorHAnsi" w:hAnsi="SymbolMT" w:cs="SymbolMT"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DF92BBC"/>
    <w:multiLevelType w:val="hybridMultilevel"/>
    <w:tmpl w:val="AC500F1C"/>
    <w:lvl w:ilvl="0" w:tplc="0409000F">
      <w:start w:val="1"/>
      <w:numFmt w:val="decimal"/>
      <w:lvlText w:val="%1."/>
      <w:lvlJc w:val="left"/>
      <w:pPr>
        <w:ind w:left="720" w:hanging="360"/>
      </w:pPr>
      <w:rPr>
        <w:rFonts w:hint="default"/>
      </w:rPr>
    </w:lvl>
    <w:lvl w:ilvl="1" w:tplc="1E6EE35A">
      <w:start w:val="1"/>
      <w:numFmt w:val="lowerLetter"/>
      <w:lvlText w:val="%2."/>
      <w:lvlJc w:val="left"/>
      <w:pPr>
        <w:ind w:left="1440" w:hanging="360"/>
      </w:pPr>
      <w:rPr>
        <w:rFonts w:ascii="Arial" w:hAnsi="Arial"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0D"/>
    <w:rsid w:val="001769DB"/>
    <w:rsid w:val="0062122E"/>
    <w:rsid w:val="006F444B"/>
    <w:rsid w:val="007A680D"/>
    <w:rsid w:val="007B3397"/>
    <w:rsid w:val="00863E4A"/>
    <w:rsid w:val="00932999"/>
    <w:rsid w:val="009A4A84"/>
    <w:rsid w:val="00A97DBC"/>
    <w:rsid w:val="00B22C99"/>
    <w:rsid w:val="00B612BA"/>
    <w:rsid w:val="00C03EBD"/>
    <w:rsid w:val="00D0581F"/>
    <w:rsid w:val="00D23C8E"/>
    <w:rsid w:val="00DA6D82"/>
    <w:rsid w:val="00EB376E"/>
    <w:rsid w:val="00FC53F7"/>
    <w:rsid w:val="00FD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4B"/>
    <w:pPr>
      <w:ind w:left="720"/>
      <w:contextualSpacing/>
    </w:pPr>
  </w:style>
  <w:style w:type="paragraph" w:styleId="NoSpacing">
    <w:name w:val="No Spacing"/>
    <w:uiPriority w:val="1"/>
    <w:qFormat/>
    <w:rsid w:val="00D058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4B"/>
    <w:pPr>
      <w:ind w:left="720"/>
      <w:contextualSpacing/>
    </w:pPr>
  </w:style>
  <w:style w:type="paragraph" w:styleId="NoSpacing">
    <w:name w:val="No Spacing"/>
    <w:uiPriority w:val="1"/>
    <w:qFormat/>
    <w:rsid w:val="00D058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OCHE</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Askelson, Mindi</dc:creator>
  <cp:lastModifiedBy>Askelson, Mindi</cp:lastModifiedBy>
  <cp:revision>6</cp:revision>
  <dcterms:created xsi:type="dcterms:W3CDTF">2015-04-20T18:39:00Z</dcterms:created>
  <dcterms:modified xsi:type="dcterms:W3CDTF">2015-04-21T15:05:00Z</dcterms:modified>
</cp:coreProperties>
</file>