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959" w:rsidP="000B2A93" w:rsidRDefault="000B2A93" w14:paraId="6BAB4E7A" w14:textId="4AA4CB5D">
      <w:pPr>
        <w:pStyle w:val="Heading1"/>
        <w:contextualSpacing/>
        <w:rPr>
          <w:u w:val="single"/>
        </w:rPr>
      </w:pPr>
      <w:bookmarkStart w:name="_Toc85019995" w:id="0"/>
      <w:r w:rsidRPr="000B2A93">
        <w:rPr>
          <w:u w:val="single"/>
        </w:rPr>
        <w:t>Comprehensive Local Needs Assessment Worksheets</w:t>
      </w:r>
      <w:bookmarkEnd w:id="0"/>
      <w:r w:rsidR="00F10959">
        <w:rPr>
          <w:u w:val="single"/>
        </w:rPr>
        <w:tab/>
      </w:r>
      <w:r w:rsidR="00F10959">
        <w:rPr>
          <w:u w:val="single"/>
        </w:rPr>
        <w:tab/>
      </w:r>
      <w:r w:rsidR="00F10959">
        <w:rPr>
          <w:u w:val="single"/>
        </w:rPr>
        <w:tab/>
      </w:r>
      <w:r w:rsidR="00F10959">
        <w:rPr>
          <w:u w:val="single"/>
        </w:rPr>
        <w:tab/>
      </w:r>
      <w:r w:rsidR="00F10959">
        <w:rPr>
          <w:u w:val="single"/>
        </w:rPr>
        <w:tab/>
      </w:r>
      <w:r w:rsidR="00F10959">
        <w:rPr>
          <w:u w:val="single"/>
        </w:rPr>
        <w:tab/>
      </w:r>
      <w:r w:rsidR="00F10959">
        <w:rPr>
          <w:u w:val="single"/>
        </w:rPr>
        <w:tab/>
      </w:r>
      <w:r>
        <w:rPr>
          <w:u w:val="single"/>
        </w:rPr>
        <w:tab/>
      </w:r>
      <w:r>
        <w:rPr>
          <w:u w:val="single"/>
        </w:rPr>
        <w:tab/>
      </w:r>
      <w:r>
        <w:rPr>
          <w:u w:val="single"/>
        </w:rPr>
        <w:tab/>
      </w:r>
    </w:p>
    <w:p w:rsidRPr="00F10959" w:rsidR="000B2A93" w:rsidP="000B2A93" w:rsidRDefault="00F10959" w14:paraId="354BF861" w14:textId="332F502B">
      <w:pPr>
        <w:pStyle w:val="Heading1"/>
        <w:contextualSpacing/>
        <w:sectPr w:rsidRPr="00F10959" w:rsidR="000B2A93" w:rsidSect="00EE75C2">
          <w:headerReference w:type="default" r:id="rId11"/>
          <w:footerReference w:type="default" r:id="rId12"/>
          <w:pgSz w:w="15840" w:h="12240" w:orient="landscape" w:code="1"/>
          <w:pgMar w:top="720" w:right="720" w:bottom="720" w:left="720" w:header="720" w:footer="720" w:gutter="0"/>
          <w:cols w:space="720"/>
          <w:vAlign w:val="center"/>
          <w:docGrid w:linePitch="360"/>
        </w:sectPr>
      </w:pPr>
      <w:r>
        <w:t xml:space="preserve">University of </w:t>
      </w:r>
      <w:r w:rsidRPr="00F10959">
        <w:t>Montana Western</w:t>
      </w:r>
      <w:r w:rsidRPr="00F10959" w:rsidR="000B2A93">
        <w:tab/>
      </w:r>
      <w:r>
        <w:t>2023-2025</w:t>
      </w:r>
      <w:r w:rsidRPr="00F10959" w:rsidR="000B2A93">
        <w:tab/>
      </w:r>
      <w:r w:rsidRPr="00F10959" w:rsidR="000B2A93">
        <w:tab/>
      </w:r>
      <w:r w:rsidRPr="00F10959" w:rsidR="000B2A93">
        <w:tab/>
      </w:r>
      <w:r w:rsidRPr="00F10959" w:rsidR="000B2A93">
        <w:tab/>
      </w:r>
      <w:r w:rsidRPr="00F10959" w:rsidR="000B2A93">
        <w:tab/>
      </w:r>
      <w:r w:rsidRPr="00F10959" w:rsidR="000B2A93">
        <w:tab/>
      </w:r>
    </w:p>
    <w:p w:rsidR="000B2A93" w:rsidP="000B2A93" w:rsidRDefault="000B2A93" w14:paraId="32D73382" w14:textId="6415618C">
      <w:pPr>
        <w:pStyle w:val="Heading2"/>
        <w:ind w:left="0"/>
      </w:pPr>
      <w:bookmarkStart w:name="_Toc85019996" w:id="1"/>
      <w:r>
        <w:lastRenderedPageBreak/>
        <w:t>BACKGROUND</w:t>
      </w:r>
      <w:bookmarkEnd w:id="1"/>
    </w:p>
    <w:p w:rsidR="000B2A93" w:rsidRDefault="000B2A93" w14:paraId="3B357055" w14:textId="77777777">
      <w:pPr>
        <w:spacing w:after="160" w:line="259" w:lineRule="auto"/>
      </w:pPr>
    </w:p>
    <w:tbl>
      <w:tblPr>
        <w:tblStyle w:val="TableGrid"/>
        <w:tblW w:w="0" w:type="auto"/>
        <w:tblCellMar>
          <w:top w:w="29" w:type="dxa"/>
          <w:bottom w:w="29" w:type="dxa"/>
        </w:tblCellMar>
        <w:tblLook w:val="04A0" w:firstRow="1" w:lastRow="0" w:firstColumn="1" w:lastColumn="0" w:noHBand="0" w:noVBand="1"/>
      </w:tblPr>
      <w:tblGrid>
        <w:gridCol w:w="14390"/>
      </w:tblGrid>
      <w:tr w:rsidRPr="000B2A93" w:rsidR="000B2A93" w:rsidTr="719C0C5C" w14:paraId="7F33E6D8" w14:textId="77777777">
        <w:tc>
          <w:tcPr>
            <w:tcW w:w="14390" w:type="dxa"/>
            <w:tcMar/>
            <w:vAlign w:val="bottom"/>
          </w:tcPr>
          <w:p w:rsidRPr="000B2A93" w:rsidR="000B2A93" w:rsidP="000B2A93" w:rsidRDefault="000B2A93" w14:paraId="55718624" w14:textId="6FD2435A">
            <w:pPr>
              <w:spacing w:after="160" w:line="259" w:lineRule="auto"/>
            </w:pPr>
            <w:r w:rsidRPr="000B2A93">
              <w:t>1. Please briefly describe the methods and strategies used to gather input for this Comprehensive Local Needs Assessment. Examples may include the methods of stakeholder engagement (advisory boards, surveys, in-person meetings, correspondence, etc.</w:t>
            </w:r>
            <w:r>
              <w:t>)</w:t>
            </w:r>
            <w:r w:rsidRPr="000B2A93">
              <w:t xml:space="preserve"> as well as sources of data collects to identify relevant needs. </w:t>
            </w:r>
          </w:p>
        </w:tc>
      </w:tr>
      <w:tr w:rsidRPr="000B2A93" w:rsidR="000B2A93" w:rsidTr="719C0C5C" w14:paraId="01908F52" w14:textId="77777777">
        <w:trPr>
          <w:trHeight w:val="3563"/>
        </w:trPr>
        <w:tc>
          <w:tcPr>
            <w:tcW w:w="14390" w:type="dxa"/>
            <w:tcMar/>
          </w:tcPr>
          <w:p w:rsidRPr="000B2A93" w:rsidR="000B2A93" w:rsidP="008C7234" w:rsidRDefault="00F10959" w14:paraId="052BEF86" w14:textId="40DF088D">
            <w:pPr>
              <w:spacing w:after="160" w:line="259" w:lineRule="auto"/>
            </w:pPr>
            <w:r w:rsidR="00F10959">
              <w:rPr/>
              <w:t>The Perkins staff met in-person with secondary partners, division chairs, and senior campus leadership</w:t>
            </w:r>
            <w:r w:rsidR="00F10959">
              <w:rPr/>
              <w:t xml:space="preserve">. </w:t>
            </w:r>
            <w:r w:rsidR="00F10959">
              <w:rPr/>
              <w:t xml:space="preserve">Staff members also </w:t>
            </w:r>
            <w:r w:rsidR="62844C82">
              <w:rPr/>
              <w:t>participated</w:t>
            </w:r>
            <w:r w:rsidR="62844C82">
              <w:rPr/>
              <w:t xml:space="preserve"> in</w:t>
            </w:r>
            <w:r w:rsidR="00F10959">
              <w:rPr/>
              <w:t xml:space="preserve"> workforce summits, strategic planning sessions, and career </w:t>
            </w:r>
            <w:r w:rsidR="778499D5">
              <w:rPr/>
              <w:t xml:space="preserve">exploration </w:t>
            </w:r>
            <w:r w:rsidR="00F10959">
              <w:rPr/>
              <w:t>conferences</w:t>
            </w:r>
            <w:r w:rsidR="00F10959">
              <w:rPr/>
              <w:t xml:space="preserve">. </w:t>
            </w:r>
            <w:r w:rsidR="00F10959">
              <w:rPr/>
              <w:t>The types of stakeholder</w:t>
            </w:r>
            <w:r w:rsidR="652C4905">
              <w:rPr/>
              <w:t xml:space="preserve"> engagement</w:t>
            </w:r>
            <w:r w:rsidR="00F10959">
              <w:rPr/>
              <w:t xml:space="preserve"> included </w:t>
            </w:r>
            <w:r w:rsidR="44443C50">
              <w:rPr/>
              <w:t xml:space="preserve">the </w:t>
            </w:r>
            <w:r w:rsidR="00BD2B8A">
              <w:rPr/>
              <w:t>UMW</w:t>
            </w:r>
            <w:r w:rsidR="00BD2B8A">
              <w:rPr/>
              <w:t xml:space="preserve"> Perkins advisory board (</w:t>
            </w:r>
            <w:r w:rsidR="2BC7B62C">
              <w:rPr/>
              <w:t xml:space="preserve">a </w:t>
            </w:r>
            <w:r w:rsidR="00D42047">
              <w:rPr/>
              <w:t xml:space="preserve">12-member </w:t>
            </w:r>
            <w:r w:rsidR="00BD2B8A">
              <w:rPr/>
              <w:t>Cabinet</w:t>
            </w:r>
            <w:r w:rsidR="00D42047">
              <w:rPr/>
              <w:t xml:space="preserve"> that includes the senior campus leadership group</w:t>
            </w:r>
            <w:r w:rsidR="00BB6B21">
              <w:rPr/>
              <w:t xml:space="preserve"> – </w:t>
            </w:r>
            <w:r w:rsidR="35FC8D1F">
              <w:rPr/>
              <w:t xml:space="preserve">e.g., </w:t>
            </w:r>
            <w:r w:rsidR="00BB6B21">
              <w:rPr/>
              <w:t>chancellor, provost, and vice chancellor for administration and finance</w:t>
            </w:r>
            <w:r w:rsidR="00BD2B8A">
              <w:rPr/>
              <w:t>)</w:t>
            </w:r>
            <w:r w:rsidR="00D42047">
              <w:rPr/>
              <w:t>,</w:t>
            </w:r>
            <w:r w:rsidR="00BD2B8A">
              <w:rPr/>
              <w:t xml:space="preserve"> </w:t>
            </w:r>
            <w:r w:rsidR="00BD2B8A">
              <w:rPr/>
              <w:t>Beaverhead County High School</w:t>
            </w:r>
            <w:r w:rsidR="29E7DBD5">
              <w:rPr/>
              <w:t xml:space="preserve"> Perkins Board</w:t>
            </w:r>
            <w:r w:rsidR="00F10959">
              <w:rPr/>
              <w:t>, Chamber of Commerce</w:t>
            </w:r>
            <w:r w:rsidR="00BD2B8A">
              <w:rPr/>
              <w:t xml:space="preserve"> director (Rebecca Jones)</w:t>
            </w:r>
            <w:r w:rsidR="00F10959">
              <w:rPr/>
              <w:t>, high school counselors, middle school and high school teachers</w:t>
            </w:r>
            <w:r w:rsidR="00BD2B8A">
              <w:rPr/>
              <w:t>, Montana Youth Challenge leadership (Trent Gibson and Laura Thomas), Pathways coordinators, academic division chairs (Estee Aiken</w:t>
            </w:r>
            <w:r w:rsidR="00D42047">
              <w:rPr/>
              <w:t xml:space="preserve">, </w:t>
            </w:r>
            <w:r w:rsidR="00BD2B8A">
              <w:rPr/>
              <w:t>Denise Holland</w:t>
            </w:r>
            <w:r w:rsidR="00D42047">
              <w:rPr/>
              <w:t>, Michelle Anderson, Ashley Carlson</w:t>
            </w:r>
            <w:r w:rsidR="00BD2B8A">
              <w:rPr/>
              <w:t>), local business partners (</w:t>
            </w:r>
            <w:r w:rsidR="00D42047">
              <w:rPr/>
              <w:t xml:space="preserve">re: </w:t>
            </w:r>
            <w:r w:rsidR="00BD2B8A">
              <w:rPr/>
              <w:t>welding-</w:t>
            </w:r>
            <w:r w:rsidR="00BD2B8A">
              <w:rPr/>
              <w:t>Harringtons</w:t>
            </w:r>
            <w:r w:rsidR="00BD2B8A">
              <w:rPr/>
              <w:t xml:space="preserve"> and Williams), Accelerate Montana outreach coordinator (Shane </w:t>
            </w:r>
            <w:r w:rsidR="00BD2B8A">
              <w:rPr/>
              <w:t>Kravik</w:t>
            </w:r>
            <w:r w:rsidR="00BD2B8A">
              <w:rPr/>
              <w:t xml:space="preserve">), </w:t>
            </w:r>
            <w:r w:rsidR="00D42047">
              <w:rPr/>
              <w:t xml:space="preserve">and </w:t>
            </w:r>
            <w:r w:rsidR="00BD2B8A">
              <w:rPr/>
              <w:t xml:space="preserve">Job Site Ready program manager (Katherine </w:t>
            </w:r>
            <w:r w:rsidR="00BD2B8A">
              <w:rPr/>
              <w:t>Lechman</w:t>
            </w:r>
            <w:r w:rsidR="00BD2B8A">
              <w:rPr/>
              <w:t xml:space="preserve">). </w:t>
            </w:r>
            <w:r w:rsidR="1DEEC9F5">
              <w:rPr/>
              <w:t>T</w:t>
            </w:r>
            <w:r w:rsidR="00D42047">
              <w:rPr/>
              <w:t>he dean of strategic initiates (Anneliese Ripley)</w:t>
            </w:r>
            <w:r w:rsidR="00BB6B21">
              <w:rPr/>
              <w:t xml:space="preserve"> </w:t>
            </w:r>
            <w:r w:rsidR="00BB6B21">
              <w:rPr/>
              <w:t>participates</w:t>
            </w:r>
            <w:r w:rsidR="00D42047">
              <w:rPr/>
              <w:t xml:space="preserve"> </w:t>
            </w:r>
            <w:r w:rsidR="0633BD61">
              <w:rPr/>
              <w:t>i</w:t>
            </w:r>
            <w:r w:rsidR="00D42047">
              <w:rPr/>
              <w:t xml:space="preserve">n </w:t>
            </w:r>
            <w:r w:rsidR="00BB6B21">
              <w:rPr/>
              <w:t xml:space="preserve">OCHE’s </w:t>
            </w:r>
            <w:r w:rsidR="00D42047">
              <w:rPr/>
              <w:t>Two-Year Leader</w:t>
            </w:r>
            <w:r w:rsidR="3F5904E1">
              <w:rPr/>
              <w:t>’</w:t>
            </w:r>
            <w:r w:rsidR="00D42047">
              <w:rPr/>
              <w:t xml:space="preserve">s </w:t>
            </w:r>
            <w:r w:rsidR="00BB6B21">
              <w:rPr/>
              <w:t xml:space="preserve">(bi-weekly) </w:t>
            </w:r>
            <w:r w:rsidR="00D42047">
              <w:rPr/>
              <w:t>and Perkins Coordinator</w:t>
            </w:r>
            <w:r w:rsidR="00BB6B21">
              <w:rPr/>
              <w:t>’</w:t>
            </w:r>
            <w:r w:rsidR="00D42047">
              <w:rPr/>
              <w:t>s</w:t>
            </w:r>
            <w:r w:rsidR="00BB6B21">
              <w:rPr/>
              <w:t xml:space="preserve"> (monthly)</w:t>
            </w:r>
            <w:r w:rsidR="00D42047">
              <w:rPr/>
              <w:t xml:space="preserve"> </w:t>
            </w:r>
            <w:r w:rsidR="00BB6B21">
              <w:rPr/>
              <w:t>calls.</w:t>
            </w:r>
            <w:r w:rsidR="1DAA49D8">
              <w:rPr/>
              <w:t xml:space="preserve"> </w:t>
            </w:r>
            <w:r w:rsidR="060F673D">
              <w:rPr/>
              <w:t xml:space="preserve">In addition to obtaining stakeholder feedback, this </w:t>
            </w:r>
            <w:r w:rsidR="060F673D">
              <w:rPr/>
              <w:t>CLNA</w:t>
            </w:r>
            <w:r w:rsidR="060F673D">
              <w:rPr/>
              <w:t xml:space="preserve"> was informed by </w:t>
            </w:r>
            <w:r w:rsidR="5720138E">
              <w:rPr/>
              <w:t xml:space="preserve">the campus strategic plan, UMW’s </w:t>
            </w:r>
            <w:r w:rsidR="5720138E">
              <w:rPr/>
              <w:t>previous</w:t>
            </w:r>
            <w:r w:rsidR="5720138E">
              <w:rPr/>
              <w:t xml:space="preserve"> CLNA, and </w:t>
            </w:r>
            <w:r w:rsidR="060F673D">
              <w:rPr/>
              <w:t>dashboard</w:t>
            </w:r>
            <w:r w:rsidR="6C08D871">
              <w:rPr/>
              <w:t>s</w:t>
            </w:r>
            <w:r w:rsidR="060F673D">
              <w:rPr/>
              <w:t xml:space="preserve"> </w:t>
            </w:r>
            <w:r w:rsidR="060F673D">
              <w:rPr/>
              <w:t>maintained</w:t>
            </w:r>
            <w:r w:rsidR="060F673D">
              <w:rPr/>
              <w:t xml:space="preserve"> by the Office of th</w:t>
            </w:r>
            <w:r w:rsidR="4BD84CCE">
              <w:rPr/>
              <w:t>e Commissioner of Higher Education and the Montana Department of Labor and Industry</w:t>
            </w:r>
            <w:r w:rsidR="2D2AAC0B">
              <w:rPr/>
              <w:t>.</w:t>
            </w:r>
          </w:p>
        </w:tc>
      </w:tr>
      <w:tr w:rsidR="000B2A93" w:rsidTr="719C0C5C" w14:paraId="72A513BC" w14:textId="77777777">
        <w:tc>
          <w:tcPr>
            <w:tcW w:w="14390" w:type="dxa"/>
            <w:tcMar/>
          </w:tcPr>
          <w:p w:rsidR="000B2A93" w:rsidP="008C7234" w:rsidRDefault="000B2A93" w14:paraId="218E7ED9" w14:textId="5598D410">
            <w:pPr>
              <w:spacing w:after="160" w:line="259" w:lineRule="auto"/>
              <w:rPr>
                <w:rFonts w:eastAsiaTheme="majorEastAsia" w:cstheme="minorHAnsi"/>
                <w:b/>
                <w:smallCaps/>
                <w:color w:val="4472C4" w:themeColor="accent1"/>
                <w:sz w:val="24"/>
                <w:szCs w:val="28"/>
              </w:rPr>
            </w:pPr>
            <w:r w:rsidRPr="000B2A93">
              <w:t xml:space="preserve">2. Please briefly summarize the priority areas identified through the Comprehensive Local Needs Assessment process. Examples may include </w:t>
            </w:r>
            <w:r>
              <w:t xml:space="preserve">CTE </w:t>
            </w:r>
            <w:r w:rsidRPr="000B2A93">
              <w:t>programs</w:t>
            </w:r>
            <w:r>
              <w:t xml:space="preserve">, </w:t>
            </w:r>
            <w:r w:rsidRPr="000B2A93">
              <w:t>courses</w:t>
            </w:r>
            <w:r>
              <w:t xml:space="preserve">, work-based learning opportunities, etc. </w:t>
            </w:r>
            <w:r w:rsidRPr="000B2A93">
              <w:t>that</w:t>
            </w:r>
            <w:r>
              <w:t xml:space="preserve"> emerged as priorities from </w:t>
            </w:r>
            <w:r w:rsidR="007E454E">
              <w:t xml:space="preserve">data and stakeholder feedback. </w:t>
            </w:r>
          </w:p>
        </w:tc>
      </w:tr>
      <w:tr w:rsidR="007E454E" w:rsidTr="719C0C5C" w14:paraId="7AA77156" w14:textId="77777777">
        <w:tc>
          <w:tcPr>
            <w:tcW w:w="14390" w:type="dxa"/>
            <w:tcMar/>
          </w:tcPr>
          <w:p w:rsidR="007E454E" w:rsidP="008C7234" w:rsidRDefault="00BB6B21" w14:paraId="04B4C768" w14:textId="4A470D34">
            <w:pPr>
              <w:spacing w:after="160" w:line="259" w:lineRule="auto"/>
            </w:pPr>
            <w:r w:rsidR="00BB6B21">
              <w:rPr/>
              <w:t xml:space="preserve">Montana Western and its stakeholders are focused on three areas—secondary to postsecondary transitions, experiential &amp; applied learning, and CTE program development. </w:t>
            </w:r>
            <w:r w:rsidR="24727115">
              <w:rPr/>
              <w:t xml:space="preserve">CTE pathways of interest include business management, education, agriculture, information technology, </w:t>
            </w:r>
            <w:r w:rsidR="24727115">
              <w:rPr/>
              <w:t>STEM</w:t>
            </w:r>
            <w:r w:rsidR="24727115">
              <w:rPr/>
              <w:t>, and construction trades.</w:t>
            </w:r>
            <w:r w:rsidR="00510969">
              <w:rPr/>
              <w:t xml:space="preserve"> These </w:t>
            </w:r>
            <w:r w:rsidR="05FE1787">
              <w:rPr/>
              <w:t xml:space="preserve">pathways </w:t>
            </w:r>
            <w:r w:rsidR="00510969">
              <w:rPr/>
              <w:t xml:space="preserve">are consistent with the last </w:t>
            </w:r>
            <w:r w:rsidR="00BB6B21">
              <w:rPr/>
              <w:t xml:space="preserve">two-year </w:t>
            </w:r>
            <w:r w:rsidR="00510969">
              <w:rPr/>
              <w:t xml:space="preserve">CLNA </w:t>
            </w:r>
            <w:r w:rsidR="00BB6B21">
              <w:rPr/>
              <w:t>cycle</w:t>
            </w:r>
            <w:r w:rsidR="3BB2BF42">
              <w:rPr/>
              <w:t xml:space="preserve"> and reflect career cluster enrollment as reported in UMW’s 2021-2022 P</w:t>
            </w:r>
            <w:r w:rsidR="73F10E0F">
              <w:rPr/>
              <w:t>erkins report card.</w:t>
            </w:r>
          </w:p>
          <w:p w:rsidRPr="000B2A93" w:rsidR="007E454E" w:rsidP="719C0C5C" w:rsidRDefault="007E454E" w14:paraId="18030083" w14:textId="045DF7FA">
            <w:pPr>
              <w:pStyle w:val="Normal"/>
              <w:spacing w:after="160" w:line="259" w:lineRule="auto"/>
            </w:pPr>
            <w:r w:rsidR="688AA318">
              <w:rPr/>
              <w:t xml:space="preserve">The Montana Board of Regents </w:t>
            </w:r>
            <w:r w:rsidR="688AA318">
              <w:rPr/>
              <w:t>maintains</w:t>
            </w:r>
            <w:r w:rsidR="688AA318">
              <w:rPr/>
              <w:t xml:space="preserve"> a</w:t>
            </w:r>
            <w:r w:rsidR="644CCE1F">
              <w:rPr/>
              <w:t xml:space="preserve">n </w:t>
            </w:r>
            <w:r w:rsidR="688AA318">
              <w:rPr/>
              <w:t>ongoing interest in growing dual enrollment offerings</w:t>
            </w:r>
            <w:r w:rsidR="688AA318">
              <w:rPr/>
              <w:t xml:space="preserve">. </w:t>
            </w:r>
            <w:r w:rsidR="688AA318">
              <w:rPr/>
              <w:t xml:space="preserve">Montana Western experienced a decline in dual enrollment participation </w:t>
            </w:r>
            <w:r w:rsidR="12A519A3">
              <w:rPr/>
              <w:t>from AY19 to AY21</w:t>
            </w:r>
            <w:r w:rsidR="0CB47C47">
              <w:rPr/>
              <w:t>(</w:t>
            </w:r>
            <w:hyperlink r:id="Rf51b0f26d9ce493e">
              <w:r w:rsidRPr="719C0C5C" w:rsidR="54762D79">
                <w:rPr>
                  <w:rStyle w:val="Hyperlink"/>
                </w:rPr>
                <w:t>MUS Dashboards</w:t>
              </w:r>
            </w:hyperlink>
            <w:r w:rsidR="36F6B849">
              <w:rPr/>
              <w:t>).</w:t>
            </w:r>
            <w:r w:rsidR="12A519A3">
              <w:rPr/>
              <w:t xml:space="preserve"> </w:t>
            </w:r>
            <w:r w:rsidR="12A519A3">
              <w:rPr/>
              <w:t xml:space="preserve">Participation has steadily increased from AY21 to the present, but </w:t>
            </w:r>
            <w:r w:rsidR="30183F4B">
              <w:rPr/>
              <w:t>campus performance relies on a limited number of offerings</w:t>
            </w:r>
            <w:r w:rsidR="30183F4B">
              <w:rPr/>
              <w:t xml:space="preserve">. </w:t>
            </w:r>
            <w:r w:rsidR="30183F4B">
              <w:rPr/>
              <w:t>Montana Western needs to increase the number of course offerings and</w:t>
            </w:r>
            <w:r w:rsidR="30183F4B">
              <w:rPr/>
              <w:t xml:space="preserve"> </w:t>
            </w:r>
            <w:r w:rsidR="30183F4B">
              <w:rPr/>
              <w:t>MO</w:t>
            </w:r>
            <w:r w:rsidR="30183F4B">
              <w:rPr/>
              <w:t>U</w:t>
            </w:r>
            <w:r w:rsidR="30183F4B">
              <w:rPr/>
              <w:t xml:space="preserve"> agreements to </w:t>
            </w:r>
            <w:r w:rsidR="53F1FB57">
              <w:rPr/>
              <w:t>maintain</w:t>
            </w:r>
            <w:r w:rsidR="53F1FB57">
              <w:rPr/>
              <w:t xml:space="preserve"> its</w:t>
            </w:r>
            <w:r w:rsidR="53F1FB57">
              <w:rPr/>
              <w:t xml:space="preserve"> </w:t>
            </w:r>
            <w:r w:rsidR="53F1FB57">
              <w:rPr/>
              <w:t>MU</w:t>
            </w:r>
            <w:r w:rsidR="53F1FB57">
              <w:rPr/>
              <w:t>S</w:t>
            </w:r>
            <w:r w:rsidR="53F1FB57">
              <w:rPr/>
              <w:t xml:space="preserve"> performance funding and to help secondary students transition to postsecondary programs.</w:t>
            </w:r>
            <w:r w:rsidR="7B7E01BC">
              <w:rPr/>
              <w:t xml:space="preserve"> Along with increasing the number of offerings the university needs to </w:t>
            </w:r>
            <w:r w:rsidR="784399FD">
              <w:rPr/>
              <w:t xml:space="preserve">assess and </w:t>
            </w:r>
            <w:r w:rsidR="7B7E01BC">
              <w:rPr/>
              <w:t xml:space="preserve">ensure that all </w:t>
            </w:r>
            <w:r w:rsidR="29588D8A">
              <w:rPr/>
              <w:t>DE</w:t>
            </w:r>
            <w:r w:rsidR="29588D8A">
              <w:rPr/>
              <w:t xml:space="preserve"> </w:t>
            </w:r>
            <w:r w:rsidR="7B7E01BC">
              <w:rPr/>
              <w:t xml:space="preserve">courses meet </w:t>
            </w:r>
            <w:r w:rsidR="34A03D52">
              <w:rPr/>
              <w:t xml:space="preserve">established </w:t>
            </w:r>
            <w:r w:rsidR="7B7E01BC">
              <w:rPr/>
              <w:t>learning outcomes.</w:t>
            </w:r>
            <w:r w:rsidR="40054B30">
              <w:rPr/>
              <w:t xml:space="preserve"> </w:t>
            </w:r>
            <w:r w:rsidR="433179D5">
              <w:rPr/>
              <w:t xml:space="preserve">Nowhere is this alignment more important than in the </w:t>
            </w:r>
            <w:r w:rsidR="433179D5">
              <w:rPr/>
              <w:t>numerous</w:t>
            </w:r>
            <w:r w:rsidR="433179D5">
              <w:rPr/>
              <w:t xml:space="preserve"> concurrent </w:t>
            </w:r>
            <w:r w:rsidR="2ECCE714">
              <w:rPr/>
              <w:t xml:space="preserve">early childhood and teacher </w:t>
            </w:r>
            <w:r w:rsidR="433179D5">
              <w:rPr/>
              <w:t xml:space="preserve">education courses that the University offers in </w:t>
            </w:r>
            <w:r w:rsidR="1CA1882C">
              <w:rPr/>
              <w:t xml:space="preserve">seven different high </w:t>
            </w:r>
            <w:r w:rsidR="1CA1882C">
              <w:rPr/>
              <w:t>schoo</w:t>
            </w:r>
            <w:r w:rsidR="1CA1882C">
              <w:rPr/>
              <w:t>ls.</w:t>
            </w:r>
          </w:p>
          <w:p w:rsidRPr="000B2A93" w:rsidR="007E454E" w:rsidP="719C0C5C" w:rsidRDefault="007E454E" w14:paraId="4582D046" w14:textId="73F69DCD">
            <w:pPr>
              <w:pStyle w:val="Normal"/>
              <w:spacing w:after="160" w:line="259" w:lineRule="auto"/>
            </w:pPr>
            <w:r w:rsidR="558074FA">
              <w:rPr/>
              <w:t xml:space="preserve">Objective One of </w:t>
            </w:r>
            <w:r w:rsidR="220C09D4">
              <w:rPr/>
              <w:t xml:space="preserve">Montana Western’s </w:t>
            </w:r>
            <w:r w:rsidR="6E362752">
              <w:rPr/>
              <w:t xml:space="preserve">strategic plan, </w:t>
            </w:r>
            <w:hyperlink r:id="R31c677e0f8634d9d">
              <w:r w:rsidRPr="719C0C5C" w:rsidR="4CE0AABD">
                <w:rPr>
                  <w:rStyle w:val="Hyperlink"/>
                </w:rPr>
                <w:t>Building on the Promise of Experience One</w:t>
              </w:r>
            </w:hyperlink>
            <w:r w:rsidR="4CE0AABD">
              <w:rPr/>
              <w:t xml:space="preserve">, </w:t>
            </w:r>
            <w:r w:rsidR="4D64DCDF">
              <w:rPr/>
              <w:t>is focused on improving experiential teaching practices that immerse student</w:t>
            </w:r>
            <w:r w:rsidR="3B397DF7">
              <w:rPr/>
              <w:t>s in authentic learning experiences. These experiences include undergraduate resea</w:t>
            </w:r>
            <w:r w:rsidR="5F133A03">
              <w:rPr/>
              <w:t xml:space="preserve">rch, service learning, and culminating experiences </w:t>
            </w:r>
            <w:r w:rsidR="2FE37E1D">
              <w:rPr/>
              <w:t>(</w:t>
            </w:r>
            <w:r w:rsidR="5F133A03">
              <w:rPr/>
              <w:t xml:space="preserve">such as work-based learning, internships, and </w:t>
            </w:r>
            <w:r w:rsidR="3950541D">
              <w:rPr/>
              <w:t>apprenticeships</w:t>
            </w:r>
            <w:r w:rsidR="5F133A03">
              <w:rPr/>
              <w:t>).</w:t>
            </w:r>
            <w:r w:rsidR="55BF6658">
              <w:rPr/>
              <w:t xml:space="preserve"> To meet this </w:t>
            </w:r>
            <w:r w:rsidR="55BF6658">
              <w:rPr/>
              <w:t>objective</w:t>
            </w:r>
            <w:r w:rsidR="55BF6658">
              <w:rPr/>
              <w:t xml:space="preserve">, </w:t>
            </w:r>
            <w:r w:rsidR="418E00CC">
              <w:rPr/>
              <w:t xml:space="preserve">STEM </w:t>
            </w:r>
            <w:r w:rsidR="55BF6658">
              <w:rPr/>
              <w:t>faculty are challenged to introduce authentic experiential learning experiences throughout the curriculum—not just cap</w:t>
            </w:r>
            <w:r w:rsidR="28C8DE4B">
              <w:rPr/>
              <w:t>stone experiences. The Mathematics</w:t>
            </w:r>
            <w:r w:rsidR="6567BCD8">
              <w:rPr/>
              <w:t>,</w:t>
            </w:r>
            <w:r w:rsidR="5CC7F29B">
              <w:rPr/>
              <w:t xml:space="preserve"> Biology</w:t>
            </w:r>
            <w:r w:rsidR="43CB277F">
              <w:rPr/>
              <w:t xml:space="preserve">, and Environmental Sciences </w:t>
            </w:r>
            <w:r w:rsidR="28C8DE4B">
              <w:rPr/>
              <w:t>Department</w:t>
            </w:r>
            <w:r w:rsidR="311715A2">
              <w:rPr/>
              <w:t>s</w:t>
            </w:r>
            <w:r w:rsidR="28C8DE4B">
              <w:rPr/>
              <w:t xml:space="preserve"> ha</w:t>
            </w:r>
            <w:r w:rsidR="4B0962C7">
              <w:rPr/>
              <w:t>ve</w:t>
            </w:r>
            <w:r w:rsidR="28C8DE4B">
              <w:rPr/>
              <w:t xml:space="preserve"> been particularly creative in designing</w:t>
            </w:r>
            <w:r w:rsidR="4FC11E7F">
              <w:rPr/>
              <w:t xml:space="preserve"> interdisciplinary</w:t>
            </w:r>
            <w:r w:rsidR="28C8DE4B">
              <w:rPr/>
              <w:t xml:space="preserve"> </w:t>
            </w:r>
            <w:r w:rsidR="799F14E0">
              <w:rPr/>
              <w:t xml:space="preserve">research </w:t>
            </w:r>
            <w:r w:rsidR="40599FB1">
              <w:rPr/>
              <w:t xml:space="preserve">projects for </w:t>
            </w:r>
            <w:r w:rsidR="29EF064C">
              <w:rPr/>
              <w:t>general education math and science</w:t>
            </w:r>
            <w:r w:rsidR="40599FB1">
              <w:rPr/>
              <w:t xml:space="preserve"> courses.</w:t>
            </w:r>
            <w:r w:rsidR="3287A02B">
              <w:rPr/>
              <w:t xml:space="preserve"> The Hogsback Project engages </w:t>
            </w:r>
            <w:r w:rsidR="094178E5">
              <w:rPr/>
              <w:t>first-year students</w:t>
            </w:r>
            <w:r w:rsidR="3287A02B">
              <w:rPr/>
              <w:t xml:space="preserve"> in </w:t>
            </w:r>
            <w:r w:rsidR="623B8E33">
              <w:rPr/>
              <w:t xml:space="preserve">modeling </w:t>
            </w:r>
            <w:r w:rsidR="3287A02B">
              <w:rPr/>
              <w:t xml:space="preserve">the </w:t>
            </w:r>
            <w:r w:rsidR="497C5E2E">
              <w:rPr/>
              <w:t xml:space="preserve">3-dimensional </w:t>
            </w:r>
            <w:r w:rsidR="3287A02B">
              <w:rPr/>
              <w:t>forag</w:t>
            </w:r>
            <w:r w:rsidR="0F25E8ED">
              <w:rPr/>
              <w:t>ing and burrowing habits of harvester ants.</w:t>
            </w:r>
            <w:r w:rsidR="6893EB7D">
              <w:rPr/>
              <w:t xml:space="preserve"> </w:t>
            </w:r>
            <w:r w:rsidR="653A821F">
              <w:rPr/>
              <w:t xml:space="preserve">This project requires students to </w:t>
            </w:r>
            <w:r w:rsidR="7CCB4385">
              <w:rPr/>
              <w:t>apply</w:t>
            </w:r>
            <w:r w:rsidR="653A821F">
              <w:rPr/>
              <w:t xml:space="preserve"> fundamental math concepts to </w:t>
            </w:r>
            <w:r w:rsidR="0A05DBE2">
              <w:rPr/>
              <w:t>authentic science applications.</w:t>
            </w:r>
          </w:p>
          <w:p w:rsidRPr="000B2A93" w:rsidR="007E454E" w:rsidP="719C0C5C" w:rsidRDefault="007E454E" w14:paraId="689D6E90" w14:textId="632E92CF">
            <w:pPr>
              <w:pStyle w:val="Normal"/>
              <w:spacing w:after="160" w:line="259" w:lineRule="auto"/>
            </w:pPr>
            <w:r w:rsidR="71199E7B">
              <w:rPr/>
              <w:t>The Mt Department of Labor and Industry</w:t>
            </w:r>
            <w:r w:rsidR="5DDAFE73">
              <w:rPr/>
              <w:t xml:space="preserve"> (</w:t>
            </w:r>
            <w:hyperlink r:id="R913ecd2ebe6c4fa4">
              <w:r w:rsidRPr="719C0C5C" w:rsidR="7E888BDA">
                <w:rPr>
                  <w:rStyle w:val="Hyperlink"/>
                </w:rPr>
                <w:t>Data Dashboards</w:t>
              </w:r>
            </w:hyperlink>
            <w:r w:rsidR="7E888BDA">
              <w:rPr/>
              <w:t>)</w:t>
            </w:r>
            <w:r w:rsidR="39F520DF">
              <w:rPr/>
              <w:t xml:space="preserve"> </w:t>
            </w:r>
            <w:r w:rsidR="71199E7B">
              <w:rPr/>
              <w:t>reports</w:t>
            </w:r>
            <w:r w:rsidR="71199E7B">
              <w:rPr/>
              <w:t xml:space="preserve"> that Beaverhead County has experienced </w:t>
            </w:r>
            <w:r w:rsidR="1240A276">
              <w:rPr/>
              <w:t>more than 13% growth</w:t>
            </w:r>
            <w:r w:rsidR="71199E7B">
              <w:rPr/>
              <w:t xml:space="preserve"> in employment from April 2</w:t>
            </w:r>
            <w:r w:rsidR="5A7BD7E1">
              <w:rPr/>
              <w:t>022 to 2023</w:t>
            </w:r>
            <w:r w:rsidR="5A7BD7E1">
              <w:rPr/>
              <w:t xml:space="preserve">.  </w:t>
            </w:r>
            <w:r w:rsidR="5A7BD7E1">
              <w:rPr/>
              <w:t xml:space="preserve">This is the largest </w:t>
            </w:r>
            <w:r w:rsidR="76309F44">
              <w:rPr/>
              <w:t xml:space="preserve">percent </w:t>
            </w:r>
            <w:r w:rsidR="5A7BD7E1">
              <w:rPr/>
              <w:t xml:space="preserve">increase in the state and the </w:t>
            </w:r>
            <w:r w:rsidR="46FD6C56">
              <w:rPr/>
              <w:t xml:space="preserve">top </w:t>
            </w:r>
            <w:r w:rsidR="5A7BD7E1">
              <w:rPr/>
              <w:t>hiring sector</w:t>
            </w:r>
            <w:r w:rsidR="5A7BD7E1">
              <w:rPr/>
              <w:t xml:space="preserve"> </w:t>
            </w:r>
            <w:r w:rsidR="3732E6B3">
              <w:rPr/>
              <w:t>relate</w:t>
            </w:r>
            <w:r w:rsidR="4536AD27">
              <w:rPr/>
              <w:t>s</w:t>
            </w:r>
            <w:r w:rsidR="3732E6B3">
              <w:rPr/>
              <w:t xml:space="preserve"> to </w:t>
            </w:r>
            <w:r w:rsidR="1A06E449">
              <w:rPr/>
              <w:t>agricultur</w:t>
            </w:r>
            <w:r w:rsidR="1E3FA0EB">
              <w:rPr/>
              <w:t>al</w:t>
            </w:r>
            <w:r w:rsidR="1AE9766E">
              <w:rPr/>
              <w:t xml:space="preserve"> </w:t>
            </w:r>
            <w:r w:rsidR="1AE9766E">
              <w:rPr/>
              <w:t>jobs</w:t>
            </w:r>
            <w:r w:rsidR="1AE9766E">
              <w:rPr/>
              <w:t>. Montana Western’s new</w:t>
            </w:r>
            <w:r w:rsidR="275C6CEC">
              <w:rPr/>
              <w:t>ly approved</w:t>
            </w:r>
            <w:r w:rsidR="1AE9766E">
              <w:rPr/>
              <w:t xml:space="preserve"> </w:t>
            </w:r>
            <w:r w:rsidR="6BE3B65F">
              <w:rPr/>
              <w:t xml:space="preserve">options in the </w:t>
            </w:r>
            <w:r w:rsidR="60C3C736">
              <w:rPr/>
              <w:t>AAS</w:t>
            </w:r>
            <w:r w:rsidR="60C3C736">
              <w:rPr/>
              <w:t xml:space="preserve"> Business</w:t>
            </w:r>
            <w:r w:rsidR="7D6C8F3D">
              <w:rPr/>
              <w:t xml:space="preserve"> program (</w:t>
            </w:r>
            <w:r w:rsidR="1AE9766E">
              <w:rPr/>
              <w:t xml:space="preserve">Farm </w:t>
            </w:r>
            <w:r w:rsidR="1D843289">
              <w:rPr/>
              <w:t>&amp;</w:t>
            </w:r>
            <w:r w:rsidR="1AE9766E">
              <w:rPr/>
              <w:t xml:space="preserve"> Ranch</w:t>
            </w:r>
            <w:r w:rsidR="1EBF17A0">
              <w:rPr/>
              <w:t xml:space="preserve"> and Outdoor Industry</w:t>
            </w:r>
            <w:r w:rsidR="55C1D760">
              <w:rPr/>
              <w:t>)</w:t>
            </w:r>
            <w:r w:rsidR="3B8E7353">
              <w:rPr/>
              <w:t xml:space="preserve">, </w:t>
            </w:r>
            <w:r w:rsidR="6170E0BF">
              <w:rPr/>
              <w:t xml:space="preserve">existing </w:t>
            </w:r>
            <w:r w:rsidR="3B8E7353">
              <w:rPr/>
              <w:t xml:space="preserve">AAS </w:t>
            </w:r>
            <w:r w:rsidR="7E934769">
              <w:rPr/>
              <w:t xml:space="preserve">in </w:t>
            </w:r>
            <w:r w:rsidR="3B8E7353">
              <w:rPr/>
              <w:t xml:space="preserve">Natural Horsemanship, and </w:t>
            </w:r>
            <w:r w:rsidR="7DFE03EA">
              <w:rPr/>
              <w:t xml:space="preserve">proposed construction </w:t>
            </w:r>
            <w:r w:rsidR="6F59E135">
              <w:rPr/>
              <w:t>and meat processing certificates</w:t>
            </w:r>
            <w:r w:rsidR="7DFE03EA">
              <w:rPr/>
              <w:t xml:space="preserve"> support</w:t>
            </w:r>
            <w:r w:rsidR="284C6A1D">
              <w:rPr/>
              <w:t xml:space="preserve"> </w:t>
            </w:r>
            <w:r w:rsidR="226D0376">
              <w:rPr/>
              <w:t xml:space="preserve">local </w:t>
            </w:r>
            <w:r w:rsidR="1321A4C3">
              <w:rPr/>
              <w:t xml:space="preserve">stakeholder </w:t>
            </w:r>
            <w:r w:rsidR="284C6A1D">
              <w:rPr/>
              <w:t>needs in this</w:t>
            </w:r>
            <w:r w:rsidR="1AE9766E">
              <w:rPr/>
              <w:t xml:space="preserve"> sector</w:t>
            </w:r>
            <w:r w:rsidR="6F98EFFF">
              <w:rPr/>
              <w:t>.</w:t>
            </w:r>
            <w:r w:rsidR="7020618B">
              <w:rPr/>
              <w:t xml:space="preserve"> </w:t>
            </w:r>
            <w:r w:rsidR="7020618B">
              <w:rPr/>
              <w:t>They also support employment needs statewide</w:t>
            </w:r>
            <w:r w:rsidR="7020618B">
              <w:rPr/>
              <w:t xml:space="preserve">. </w:t>
            </w:r>
            <w:r w:rsidR="44B0E70C">
              <w:rPr/>
              <w:t>Some of the coursework necessary to address these needs is already developed, other courses, especially in the trades, are an identified need.</w:t>
            </w:r>
          </w:p>
        </w:tc>
      </w:tr>
    </w:tbl>
    <w:p w:rsidRPr="00880BBF" w:rsidR="00597E70" w:rsidP="000B2A93" w:rsidRDefault="00597E70" w14:paraId="667B9C2C" w14:textId="76EE50C1">
      <w:pPr>
        <w:pStyle w:val="Heading2"/>
        <w:ind w:left="0"/>
      </w:pPr>
      <w:bookmarkStart w:name="_Toc85019997" w:id="2"/>
      <w:r w:rsidRPr="00880BBF">
        <w:lastRenderedPageBreak/>
        <w:t>PART A: Evaluation of Student Performance</w:t>
      </w:r>
      <w:bookmarkEnd w:id="2"/>
      <w:r w:rsidRPr="00880BBF">
        <w:t xml:space="preserve"> </w:t>
      </w:r>
    </w:p>
    <w:p w:rsidRPr="00880BBF" w:rsidR="00597E70" w:rsidP="000B2A93" w:rsidRDefault="00597E70" w14:paraId="7B2DDA25" w14:textId="77777777">
      <w:pPr>
        <w:rPr>
          <w:b/>
          <w:bCs/>
          <w:sz w:val="22"/>
          <w:szCs w:val="22"/>
        </w:rPr>
      </w:pPr>
      <w:r w:rsidRPr="00880BBF">
        <w:rPr>
          <w:sz w:val="22"/>
          <w:szCs w:val="22"/>
        </w:rPr>
        <w:t xml:space="preserve">Please answer the following questions to evaluate how your CTE programs support and improve student performance and Perkins measures. </w:t>
      </w:r>
      <w:r w:rsidRPr="007E454E" w:rsidR="000B2A93">
        <w:rPr>
          <w:b/>
          <w:bCs/>
          <w:sz w:val="22"/>
          <w:szCs w:val="22"/>
          <w:highlight w:val="yellow"/>
        </w:rPr>
        <w:t>D</w:t>
      </w:r>
      <w:r w:rsidRPr="007E454E" w:rsidR="000B2A93">
        <w:rPr>
          <w:b/>
          <w:bCs/>
          <w:highlight w:val="yellow"/>
        </w:rPr>
        <w:t>ata will be provided to each Local Eligible Agency OCHE via the annual Report Card.</w:t>
      </w:r>
      <w:r w:rsidR="000B2A93">
        <w:rPr>
          <w:b/>
          <w:bCs/>
        </w:rPr>
        <w:t xml:space="preserve"> </w:t>
      </w:r>
      <w:r w:rsidRPr="00880BBF">
        <w:rPr>
          <w:sz w:val="22"/>
          <w:szCs w:val="22"/>
        </w:rPr>
        <w:t xml:space="preserve">Address those statements and questions that provide the best and most relevant feedback to your campus. </w:t>
      </w:r>
    </w:p>
    <w:tbl>
      <w:tblPr>
        <w:tblStyle w:val="TableGrid"/>
        <w:tblpPr w:leftFromText="180" w:rightFromText="180" w:vertAnchor="page" w:horzAnchor="margin" w:tblpY="2131"/>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Pr="00880BBF" w:rsidR="006D011C" w:rsidTr="719C0C5C" w14:paraId="3B832103" w14:textId="77777777">
        <w:tc>
          <w:tcPr>
            <w:tcW w:w="3600" w:type="dxa"/>
            <w:shd w:val="clear" w:color="auto" w:fill="D9D9D9" w:themeFill="background1" w:themeFillShade="D9"/>
            <w:tcMar/>
            <w:vAlign w:val="center"/>
          </w:tcPr>
          <w:p w:rsidRPr="00880BBF" w:rsidR="006D011C" w:rsidP="006D011C" w:rsidRDefault="006D011C" w14:paraId="37D67486" w14:textId="61DDD20C">
            <w:pPr>
              <w:jc w:val="center"/>
              <w:rPr>
                <w:b/>
                <w:sz w:val="22"/>
                <w:szCs w:val="22"/>
              </w:rPr>
            </w:pPr>
            <w:r w:rsidRPr="00880BBF">
              <w:rPr>
                <w:b/>
                <w:sz w:val="22"/>
                <w:szCs w:val="22"/>
              </w:rPr>
              <w:lastRenderedPageBreak/>
              <w:t>Identified Needs</w:t>
            </w:r>
          </w:p>
          <w:p w:rsidRPr="00880BBF" w:rsidR="006D011C" w:rsidP="006D011C" w:rsidRDefault="006D011C" w14:paraId="394118AA" w14:textId="77777777">
            <w:pPr>
              <w:jc w:val="center"/>
              <w:rPr>
                <w:sz w:val="22"/>
                <w:szCs w:val="22"/>
              </w:rPr>
            </w:pPr>
            <w:r w:rsidRPr="00880BBF">
              <w:rPr>
                <w:sz w:val="22"/>
                <w:szCs w:val="22"/>
              </w:rPr>
              <w:t>There may be multiple needs in a part.</w:t>
            </w:r>
          </w:p>
        </w:tc>
        <w:tc>
          <w:tcPr>
            <w:tcW w:w="3600" w:type="dxa"/>
            <w:shd w:val="clear" w:color="auto" w:fill="D9D9D9" w:themeFill="background1" w:themeFillShade="D9"/>
            <w:tcMar/>
            <w:vAlign w:val="center"/>
          </w:tcPr>
          <w:p w:rsidRPr="00880BBF" w:rsidR="006D011C" w:rsidP="006D011C" w:rsidRDefault="006D011C" w14:paraId="115BFF63" w14:textId="77777777">
            <w:pPr>
              <w:jc w:val="center"/>
              <w:rPr>
                <w:b/>
                <w:sz w:val="22"/>
                <w:szCs w:val="22"/>
              </w:rPr>
            </w:pPr>
            <w:r w:rsidRPr="00880BBF">
              <w:rPr>
                <w:b/>
                <w:sz w:val="22"/>
                <w:szCs w:val="22"/>
              </w:rPr>
              <w:t>Evidence/Data Used</w:t>
            </w:r>
          </w:p>
          <w:p w:rsidRPr="00880BBF" w:rsidR="006D011C" w:rsidP="006D011C" w:rsidRDefault="006D011C" w14:paraId="11613356" w14:textId="77777777">
            <w:pPr>
              <w:jc w:val="center"/>
              <w:rPr>
                <w:sz w:val="22"/>
                <w:szCs w:val="22"/>
              </w:rPr>
            </w:pPr>
            <w:r w:rsidRPr="00880BBF">
              <w:rPr>
                <w:sz w:val="22"/>
                <w:szCs w:val="22"/>
              </w:rPr>
              <w:t>to identify the need</w:t>
            </w:r>
          </w:p>
        </w:tc>
        <w:tc>
          <w:tcPr>
            <w:tcW w:w="3600" w:type="dxa"/>
            <w:shd w:val="clear" w:color="auto" w:fill="D9D9D9" w:themeFill="background1" w:themeFillShade="D9"/>
            <w:tcMar/>
            <w:vAlign w:val="center"/>
          </w:tcPr>
          <w:p w:rsidRPr="00880BBF" w:rsidR="006D011C" w:rsidP="006D011C" w:rsidRDefault="006D011C" w14:paraId="58FB30D3" w14:textId="77777777">
            <w:pPr>
              <w:jc w:val="center"/>
              <w:rPr>
                <w:b/>
                <w:sz w:val="22"/>
                <w:szCs w:val="22"/>
              </w:rPr>
            </w:pPr>
            <w:r w:rsidRPr="00880BBF">
              <w:rPr>
                <w:b/>
                <w:sz w:val="22"/>
                <w:szCs w:val="22"/>
              </w:rPr>
              <w:t>Stakeholders</w:t>
            </w:r>
          </w:p>
          <w:p w:rsidRPr="00880BBF" w:rsidR="006D011C" w:rsidP="006D011C" w:rsidRDefault="006D011C" w14:paraId="378CEC8A" w14:textId="77777777">
            <w:pPr>
              <w:jc w:val="center"/>
              <w:rPr>
                <w:sz w:val="22"/>
                <w:szCs w:val="22"/>
              </w:rPr>
            </w:pPr>
            <w:r w:rsidRPr="00880BBF">
              <w:rPr>
                <w:sz w:val="22"/>
                <w:szCs w:val="22"/>
              </w:rPr>
              <w:t>who were/will be consulted</w:t>
            </w:r>
          </w:p>
        </w:tc>
        <w:tc>
          <w:tcPr>
            <w:tcW w:w="3600" w:type="dxa"/>
            <w:shd w:val="clear" w:color="auto" w:fill="D9D9D9" w:themeFill="background1" w:themeFillShade="D9"/>
            <w:tcMar/>
            <w:vAlign w:val="center"/>
          </w:tcPr>
          <w:p w:rsidRPr="00880BBF" w:rsidR="006D011C" w:rsidP="006D011C" w:rsidRDefault="006D011C" w14:paraId="345B3476" w14:textId="77777777">
            <w:pPr>
              <w:jc w:val="center"/>
              <w:rPr>
                <w:b/>
                <w:sz w:val="22"/>
                <w:szCs w:val="22"/>
              </w:rPr>
            </w:pPr>
            <w:r w:rsidRPr="00880BBF">
              <w:rPr>
                <w:b/>
                <w:sz w:val="22"/>
                <w:szCs w:val="22"/>
              </w:rPr>
              <w:t>Strategies</w:t>
            </w:r>
          </w:p>
          <w:p w:rsidRPr="00880BBF" w:rsidR="006D011C" w:rsidP="006D011C" w:rsidRDefault="006D011C" w14:paraId="29F873E7" w14:textId="77777777">
            <w:pPr>
              <w:jc w:val="center"/>
              <w:rPr>
                <w:bCs/>
                <w:sz w:val="22"/>
                <w:szCs w:val="22"/>
              </w:rPr>
            </w:pPr>
            <w:r w:rsidRPr="00880BBF">
              <w:rPr>
                <w:bCs/>
                <w:sz w:val="22"/>
                <w:szCs w:val="22"/>
              </w:rPr>
              <w:t>to address the identified need</w:t>
            </w:r>
          </w:p>
        </w:tc>
      </w:tr>
      <w:tr w:rsidRPr="00880BBF" w:rsidR="006D011C" w:rsidTr="719C0C5C" w14:paraId="0EC1D69B" w14:textId="77777777">
        <w:tc>
          <w:tcPr>
            <w:tcW w:w="14400" w:type="dxa"/>
            <w:gridSpan w:val="4"/>
            <w:shd w:val="clear" w:color="auto" w:fill="D9E2F3" w:themeFill="accent1" w:themeFillTint="33"/>
            <w:tcMar/>
          </w:tcPr>
          <w:p w:rsidRPr="00880BBF" w:rsidR="006D011C" w:rsidP="006D011C" w:rsidRDefault="006D011C" w14:paraId="30963D7E" w14:textId="77777777">
            <w:pPr>
              <w:rPr>
                <w:sz w:val="22"/>
                <w:szCs w:val="22"/>
              </w:rPr>
            </w:pPr>
            <w:r w:rsidRPr="00880BBF">
              <w:rPr>
                <w:sz w:val="22"/>
                <w:szCs w:val="22"/>
              </w:rPr>
              <w:t>1. How are all students performing on the Perkins Core Indicators? What improvements can be made to ensure support for all students?</w:t>
            </w:r>
          </w:p>
        </w:tc>
      </w:tr>
      <w:tr w:rsidRPr="00880BBF" w:rsidR="006D011C" w:rsidTr="719C0C5C" w14:paraId="47C306D9" w14:textId="77777777">
        <w:tc>
          <w:tcPr>
            <w:tcW w:w="3600" w:type="dxa"/>
            <w:tcMar/>
            <w:vAlign w:val="center"/>
          </w:tcPr>
          <w:p w:rsidRPr="00880BBF" w:rsidR="00C24BD9" w:rsidP="006D011C" w:rsidRDefault="00F0737D" w14:paraId="3D52A4E4" w14:textId="376AE887">
            <w:pPr>
              <w:rPr>
                <w:sz w:val="22"/>
                <w:szCs w:val="22"/>
              </w:rPr>
            </w:pPr>
            <w:r>
              <w:rPr>
                <w:sz w:val="22"/>
                <w:szCs w:val="22"/>
              </w:rPr>
              <w:t>Above the state goals for all core indicators.</w:t>
            </w:r>
          </w:p>
        </w:tc>
        <w:tc>
          <w:tcPr>
            <w:tcW w:w="3600" w:type="dxa"/>
            <w:tcMar/>
            <w:vAlign w:val="center"/>
          </w:tcPr>
          <w:p w:rsidRPr="00880BBF" w:rsidR="006D011C" w:rsidP="006D011C" w:rsidRDefault="004153B2" w14:paraId="268C9B97" w14:textId="2D368612">
            <w:pPr>
              <w:rPr>
                <w:sz w:val="22"/>
                <w:szCs w:val="22"/>
              </w:rPr>
            </w:pPr>
            <w:r>
              <w:rPr>
                <w:sz w:val="22"/>
                <w:szCs w:val="22"/>
              </w:rPr>
              <w:t>Annual Report Card</w:t>
            </w:r>
            <w:r w:rsidR="00F0737D">
              <w:rPr>
                <w:sz w:val="22"/>
                <w:szCs w:val="22"/>
              </w:rPr>
              <w:t xml:space="preserve"> (ARC)</w:t>
            </w:r>
          </w:p>
        </w:tc>
        <w:tc>
          <w:tcPr>
            <w:tcW w:w="3600" w:type="dxa"/>
            <w:tcMar/>
            <w:vAlign w:val="center"/>
          </w:tcPr>
          <w:p w:rsidRPr="00880BBF" w:rsidR="006D011C" w:rsidP="006D011C" w:rsidRDefault="00F0737D" w14:paraId="7B39C4BF" w14:textId="14C6089E">
            <w:pPr>
              <w:rPr>
                <w:sz w:val="22"/>
                <w:szCs w:val="22"/>
              </w:rPr>
            </w:pPr>
            <w:r>
              <w:rPr>
                <w:sz w:val="22"/>
                <w:szCs w:val="22"/>
              </w:rPr>
              <w:t>OCHE/UMW/Cabinet</w:t>
            </w:r>
          </w:p>
        </w:tc>
        <w:tc>
          <w:tcPr>
            <w:tcW w:w="3600" w:type="dxa"/>
            <w:tcMar/>
            <w:vAlign w:val="center"/>
          </w:tcPr>
          <w:p w:rsidRPr="00880BBF" w:rsidR="006D011C" w:rsidP="006D011C" w:rsidRDefault="006D011C" w14:paraId="723DCBDE" w14:textId="77777777">
            <w:pPr>
              <w:rPr>
                <w:sz w:val="22"/>
                <w:szCs w:val="22"/>
              </w:rPr>
            </w:pPr>
          </w:p>
        </w:tc>
      </w:tr>
      <w:tr w:rsidRPr="00880BBF" w:rsidR="006D011C" w:rsidTr="719C0C5C" w14:paraId="0473F08A" w14:textId="77777777">
        <w:tc>
          <w:tcPr>
            <w:tcW w:w="14400" w:type="dxa"/>
            <w:gridSpan w:val="4"/>
            <w:shd w:val="clear" w:color="auto" w:fill="D9E2F3" w:themeFill="accent1" w:themeFillTint="33"/>
            <w:tcMar/>
          </w:tcPr>
          <w:p w:rsidRPr="00880BBF" w:rsidR="006D011C" w:rsidP="006D011C" w:rsidRDefault="006D011C" w14:paraId="1FEA8EC5" w14:textId="249A84FD">
            <w:pPr>
              <w:rPr>
                <w:sz w:val="22"/>
                <w:szCs w:val="22"/>
              </w:rPr>
            </w:pPr>
            <w:r w:rsidRPr="00880BBF">
              <w:rPr>
                <w:sz w:val="22"/>
                <w:szCs w:val="22"/>
              </w:rPr>
              <w:t>2. How are students from special populations performing in CTE programs? What improvements can be made support them?</w:t>
            </w:r>
          </w:p>
        </w:tc>
      </w:tr>
      <w:tr w:rsidRPr="00880BBF" w:rsidR="006D011C" w:rsidTr="719C0C5C" w14:paraId="77A7895D" w14:textId="77777777">
        <w:tc>
          <w:tcPr>
            <w:tcW w:w="3600" w:type="dxa"/>
            <w:tcMar/>
            <w:vAlign w:val="center"/>
          </w:tcPr>
          <w:p w:rsidRPr="00880BBF" w:rsidR="00C24BD9" w:rsidP="00F0737D" w:rsidRDefault="00F0737D" w14:paraId="6EDF90DB" w14:textId="393CECBA">
            <w:pPr>
              <w:rPr>
                <w:sz w:val="22"/>
                <w:szCs w:val="22"/>
              </w:rPr>
            </w:pPr>
            <w:r>
              <w:rPr>
                <w:sz w:val="22"/>
                <w:szCs w:val="22"/>
              </w:rPr>
              <w:t>41% of partici</w:t>
            </w:r>
            <w:r w:rsidR="00B0727E">
              <w:rPr>
                <w:sz w:val="22"/>
                <w:szCs w:val="22"/>
              </w:rPr>
              <w:t>p</w:t>
            </w:r>
            <w:r>
              <w:rPr>
                <w:sz w:val="22"/>
                <w:szCs w:val="22"/>
              </w:rPr>
              <w:t>ants</w:t>
            </w:r>
            <w:r w:rsidR="00B0727E">
              <w:rPr>
                <w:sz w:val="22"/>
                <w:szCs w:val="22"/>
              </w:rPr>
              <w:t xml:space="preserve"> and 40% of concentrators were identified in one or more special population categories.  The groups that showed the most need for additional support included individuals with economic disadvantages, out-of-workforce individuals, single parents and individuals preparing for non-traditional fields. </w:t>
            </w:r>
          </w:p>
        </w:tc>
        <w:tc>
          <w:tcPr>
            <w:tcW w:w="3600" w:type="dxa"/>
            <w:tcMar/>
            <w:vAlign w:val="center"/>
          </w:tcPr>
          <w:p w:rsidRPr="00880BBF" w:rsidR="006D011C" w:rsidP="006D011C" w:rsidRDefault="00F0737D" w14:paraId="11C520A4" w14:textId="12B7D34C">
            <w:pPr>
              <w:rPr>
                <w:sz w:val="22"/>
                <w:szCs w:val="22"/>
              </w:rPr>
            </w:pPr>
            <w:r>
              <w:rPr>
                <w:sz w:val="22"/>
                <w:szCs w:val="22"/>
              </w:rPr>
              <w:t>Annual Report Card (ARC)</w:t>
            </w:r>
          </w:p>
        </w:tc>
        <w:tc>
          <w:tcPr>
            <w:tcW w:w="3600" w:type="dxa"/>
            <w:tcMar/>
            <w:vAlign w:val="center"/>
          </w:tcPr>
          <w:p w:rsidRPr="00880BBF" w:rsidR="006D011C" w:rsidP="006D011C" w:rsidRDefault="00F0737D" w14:paraId="5281E973" w14:textId="5A71EE52">
            <w:pPr>
              <w:rPr>
                <w:sz w:val="22"/>
                <w:szCs w:val="22"/>
              </w:rPr>
            </w:pPr>
            <w:r>
              <w:rPr>
                <w:sz w:val="22"/>
                <w:szCs w:val="22"/>
              </w:rPr>
              <w:t>OCHE/UMW Cabinet</w:t>
            </w:r>
          </w:p>
        </w:tc>
        <w:tc>
          <w:tcPr>
            <w:tcW w:w="3600" w:type="dxa"/>
            <w:tcMar/>
            <w:vAlign w:val="center"/>
          </w:tcPr>
          <w:p w:rsidRPr="00880BBF" w:rsidR="006D011C" w:rsidP="006D011C" w:rsidRDefault="00F0737D" w14:paraId="5CE5D19E" w14:textId="130ABFB5">
            <w:pPr>
              <w:rPr>
                <w:sz w:val="22"/>
                <w:szCs w:val="22"/>
              </w:rPr>
            </w:pPr>
            <w:r w:rsidRPr="719C0C5C" w:rsidR="66C5B9E4">
              <w:rPr>
                <w:sz w:val="22"/>
                <w:szCs w:val="22"/>
              </w:rPr>
              <w:t>It is difficult</w:t>
            </w:r>
            <w:r w:rsidRPr="719C0C5C" w:rsidR="3AD065BD">
              <w:rPr>
                <w:sz w:val="22"/>
                <w:szCs w:val="22"/>
              </w:rPr>
              <w:t xml:space="preserve"> to propose improvement strategies. The</w:t>
            </w:r>
            <w:r w:rsidRPr="719C0C5C" w:rsidR="6A46835D">
              <w:rPr>
                <w:sz w:val="22"/>
                <w:szCs w:val="22"/>
              </w:rPr>
              <w:t xml:space="preserve"> performance</w:t>
            </w:r>
            <w:r w:rsidRPr="719C0C5C" w:rsidR="3AD065BD">
              <w:rPr>
                <w:sz w:val="22"/>
                <w:szCs w:val="22"/>
              </w:rPr>
              <w:t xml:space="preserve"> percentages are based on </w:t>
            </w:r>
            <w:r w:rsidRPr="719C0C5C" w:rsidR="6A46835D">
              <w:rPr>
                <w:sz w:val="22"/>
                <w:szCs w:val="22"/>
              </w:rPr>
              <w:t xml:space="preserve">very </w:t>
            </w:r>
            <w:r w:rsidRPr="719C0C5C" w:rsidR="3AD065BD">
              <w:rPr>
                <w:sz w:val="22"/>
                <w:szCs w:val="22"/>
              </w:rPr>
              <w:t>small</w:t>
            </w:r>
            <w:r w:rsidRPr="719C0C5C" w:rsidR="3AD065BD">
              <w:rPr>
                <w:sz w:val="22"/>
                <w:szCs w:val="22"/>
              </w:rPr>
              <w:t xml:space="preserve"> numbers</w:t>
            </w:r>
            <w:r w:rsidRPr="719C0C5C" w:rsidR="6A46835D">
              <w:rPr>
                <w:sz w:val="22"/>
                <w:szCs w:val="22"/>
              </w:rPr>
              <w:t xml:space="preserve"> (many &lt;10)</w:t>
            </w:r>
            <w:r w:rsidRPr="719C0C5C" w:rsidR="3AD065BD">
              <w:rPr>
                <w:sz w:val="22"/>
                <w:szCs w:val="22"/>
              </w:rPr>
              <w:t xml:space="preserve">. The main </w:t>
            </w:r>
            <w:r w:rsidRPr="719C0C5C" w:rsidR="3AD065BD">
              <w:rPr>
                <w:sz w:val="22"/>
                <w:szCs w:val="22"/>
              </w:rPr>
              <w:t>objective</w:t>
            </w:r>
            <w:r w:rsidRPr="719C0C5C" w:rsidR="3AD065BD">
              <w:rPr>
                <w:sz w:val="22"/>
                <w:szCs w:val="22"/>
              </w:rPr>
              <w:t xml:space="preserve"> is to </w:t>
            </w:r>
            <w:r w:rsidRPr="719C0C5C" w:rsidR="6E4E7511">
              <w:rPr>
                <w:sz w:val="22"/>
                <w:szCs w:val="22"/>
              </w:rPr>
              <w:t>increase enrollment</w:t>
            </w:r>
            <w:r w:rsidRPr="719C0C5C" w:rsidR="3AD065BD">
              <w:rPr>
                <w:sz w:val="22"/>
                <w:szCs w:val="22"/>
              </w:rPr>
              <w:t xml:space="preserve"> in CTE programs. To </w:t>
            </w:r>
            <w:r w:rsidRPr="719C0C5C" w:rsidR="3AD065BD">
              <w:rPr>
                <w:sz w:val="22"/>
                <w:szCs w:val="22"/>
              </w:rPr>
              <w:t>accomplish</w:t>
            </w:r>
            <w:r w:rsidRPr="719C0C5C" w:rsidR="3AD065BD">
              <w:rPr>
                <w:sz w:val="22"/>
                <w:szCs w:val="22"/>
              </w:rPr>
              <w:t xml:space="preserve"> the goal UMW will need to add programs and enhance success strategies</w:t>
            </w:r>
            <w:r w:rsidRPr="719C0C5C" w:rsidR="6A46835D">
              <w:rPr>
                <w:sz w:val="22"/>
                <w:szCs w:val="22"/>
              </w:rPr>
              <w:t>—</w:t>
            </w:r>
            <w:r w:rsidRPr="719C0C5C" w:rsidR="6A46835D">
              <w:rPr>
                <w:color w:val="auto"/>
                <w:sz w:val="22"/>
                <w:szCs w:val="22"/>
              </w:rPr>
              <w:t>address recruitment and retention</w:t>
            </w:r>
            <w:r w:rsidRPr="719C0C5C" w:rsidR="3AD065BD">
              <w:rPr>
                <w:color w:val="auto"/>
                <w:sz w:val="22"/>
                <w:szCs w:val="22"/>
              </w:rPr>
              <w:t>.</w:t>
            </w:r>
          </w:p>
        </w:tc>
      </w:tr>
      <w:tr w:rsidRPr="00880BBF" w:rsidR="006D011C" w:rsidTr="719C0C5C" w14:paraId="4D337EEF" w14:textId="77777777">
        <w:tc>
          <w:tcPr>
            <w:tcW w:w="14400" w:type="dxa"/>
            <w:gridSpan w:val="4"/>
            <w:shd w:val="clear" w:color="auto" w:fill="D9E2F3" w:themeFill="accent1" w:themeFillTint="33"/>
            <w:tcMar/>
          </w:tcPr>
          <w:p w:rsidRPr="00880BBF" w:rsidR="006D011C" w:rsidP="006D011C" w:rsidRDefault="006D011C" w14:paraId="714DB55C" w14:textId="6A960B93">
            <w:pPr>
              <w:rPr>
                <w:sz w:val="22"/>
                <w:szCs w:val="22"/>
              </w:rPr>
            </w:pPr>
            <w:r w:rsidRPr="00880BBF">
              <w:rPr>
                <w:sz w:val="22"/>
                <w:szCs w:val="22"/>
              </w:rPr>
              <w:t>3. Are there any CTE programs where special populations are performing below average?  What improvements can be made to address this?</w:t>
            </w:r>
          </w:p>
        </w:tc>
      </w:tr>
      <w:tr w:rsidRPr="00880BBF" w:rsidR="006D011C" w:rsidTr="719C0C5C" w14:paraId="70F0DD17" w14:textId="77777777">
        <w:tc>
          <w:tcPr>
            <w:tcW w:w="3600" w:type="dxa"/>
            <w:tcMar/>
            <w:vAlign w:val="center"/>
          </w:tcPr>
          <w:p w:rsidRPr="00880BBF" w:rsidR="006D011C" w:rsidP="006D011C" w:rsidRDefault="006D011C" w14:paraId="560E6883" w14:textId="77777777">
            <w:pPr>
              <w:rPr>
                <w:sz w:val="22"/>
                <w:szCs w:val="22"/>
              </w:rPr>
            </w:pPr>
          </w:p>
          <w:p w:rsidRPr="00880BBF" w:rsidR="00C24BD9" w:rsidP="006D011C" w:rsidRDefault="00C24BD9" w14:paraId="4B99820C" w14:textId="01CC544B">
            <w:pPr>
              <w:rPr>
                <w:sz w:val="22"/>
                <w:szCs w:val="22"/>
              </w:rPr>
            </w:pPr>
          </w:p>
        </w:tc>
        <w:tc>
          <w:tcPr>
            <w:tcW w:w="3600" w:type="dxa"/>
            <w:tcMar/>
            <w:vAlign w:val="center"/>
          </w:tcPr>
          <w:p w:rsidRPr="00880BBF" w:rsidR="006D011C" w:rsidP="006D011C" w:rsidRDefault="00F0737D" w14:paraId="5B1EDD6D" w14:textId="3131BDDD">
            <w:pPr>
              <w:rPr>
                <w:sz w:val="22"/>
                <w:szCs w:val="22"/>
              </w:rPr>
            </w:pPr>
            <w:r>
              <w:rPr>
                <w:sz w:val="22"/>
                <w:szCs w:val="22"/>
              </w:rPr>
              <w:t>Annual Report Card (ARC)</w:t>
            </w:r>
          </w:p>
        </w:tc>
        <w:tc>
          <w:tcPr>
            <w:tcW w:w="3600" w:type="dxa"/>
            <w:tcMar/>
            <w:vAlign w:val="center"/>
          </w:tcPr>
          <w:p w:rsidRPr="00880BBF" w:rsidR="006D011C" w:rsidP="006D011C" w:rsidRDefault="00F0737D" w14:paraId="4A217AFC" w14:textId="6B7E2737">
            <w:pPr>
              <w:rPr>
                <w:sz w:val="22"/>
                <w:szCs w:val="22"/>
              </w:rPr>
            </w:pPr>
            <w:r>
              <w:rPr>
                <w:sz w:val="22"/>
                <w:szCs w:val="22"/>
              </w:rPr>
              <w:t>OCHE/UMW Cabinet</w:t>
            </w:r>
          </w:p>
        </w:tc>
        <w:tc>
          <w:tcPr>
            <w:tcW w:w="3600" w:type="dxa"/>
            <w:tcMar/>
            <w:vAlign w:val="center"/>
          </w:tcPr>
          <w:p w:rsidRPr="00880BBF" w:rsidR="006D011C" w:rsidP="006D011C" w:rsidRDefault="006D011C" w14:paraId="0177EDF7" w14:textId="77777777">
            <w:pPr>
              <w:rPr>
                <w:sz w:val="22"/>
                <w:szCs w:val="22"/>
              </w:rPr>
            </w:pPr>
          </w:p>
        </w:tc>
      </w:tr>
      <w:tr w:rsidRPr="00880BBF" w:rsidR="006D011C" w:rsidTr="719C0C5C" w14:paraId="4781E67A" w14:textId="77777777">
        <w:tc>
          <w:tcPr>
            <w:tcW w:w="14400" w:type="dxa"/>
            <w:gridSpan w:val="4"/>
            <w:shd w:val="clear" w:color="auto" w:fill="D9E2F3" w:themeFill="accent1" w:themeFillTint="33"/>
            <w:tcMar/>
          </w:tcPr>
          <w:p w:rsidRPr="00880BBF" w:rsidR="006D011C" w:rsidP="006D011C" w:rsidRDefault="006D011C" w14:paraId="1A1C374B" w14:textId="0CC2455A">
            <w:pPr>
              <w:rPr>
                <w:sz w:val="22"/>
                <w:szCs w:val="22"/>
              </w:rPr>
            </w:pPr>
            <w:r w:rsidRPr="00880BBF">
              <w:rPr>
                <w:sz w:val="22"/>
                <w:szCs w:val="22"/>
              </w:rPr>
              <w:t xml:space="preserve">4. How are students from different genders, races, and ethnicities performing in CTE programs? Do any performance gaps exist? </w:t>
            </w:r>
          </w:p>
        </w:tc>
      </w:tr>
      <w:tr w:rsidRPr="00880BBF" w:rsidR="006D011C" w:rsidTr="719C0C5C" w14:paraId="5ED6D547" w14:textId="77777777">
        <w:tc>
          <w:tcPr>
            <w:tcW w:w="3600" w:type="dxa"/>
            <w:tcMar/>
            <w:vAlign w:val="center"/>
          </w:tcPr>
          <w:p w:rsidRPr="00880BBF" w:rsidR="00C24BD9" w:rsidP="006D011C" w:rsidRDefault="00C24BD9" w14:paraId="2C10F43A" w14:textId="77777777">
            <w:pPr>
              <w:rPr>
                <w:sz w:val="22"/>
                <w:szCs w:val="22"/>
              </w:rPr>
            </w:pPr>
          </w:p>
          <w:p w:rsidRPr="00880BBF" w:rsidR="00C24BD9" w:rsidP="006D011C" w:rsidRDefault="00C24BD9" w14:paraId="635EBCAE" w14:textId="12C85FD4">
            <w:pPr>
              <w:rPr>
                <w:sz w:val="22"/>
                <w:szCs w:val="22"/>
              </w:rPr>
            </w:pPr>
          </w:p>
        </w:tc>
        <w:tc>
          <w:tcPr>
            <w:tcW w:w="3600" w:type="dxa"/>
            <w:tcMar/>
            <w:vAlign w:val="center"/>
          </w:tcPr>
          <w:p w:rsidRPr="00880BBF" w:rsidR="006D011C" w:rsidP="006D011C" w:rsidRDefault="00F0737D" w14:paraId="44795838" w14:textId="5C4D840D">
            <w:pPr>
              <w:rPr>
                <w:sz w:val="22"/>
                <w:szCs w:val="22"/>
              </w:rPr>
            </w:pPr>
            <w:r>
              <w:rPr>
                <w:sz w:val="22"/>
                <w:szCs w:val="22"/>
              </w:rPr>
              <w:t>Annual Report Card (ARC)</w:t>
            </w:r>
          </w:p>
        </w:tc>
        <w:tc>
          <w:tcPr>
            <w:tcW w:w="3600" w:type="dxa"/>
            <w:tcMar/>
            <w:vAlign w:val="center"/>
          </w:tcPr>
          <w:p w:rsidRPr="00880BBF" w:rsidR="006D011C" w:rsidP="006D011C" w:rsidRDefault="00F0737D" w14:paraId="7E3A4397" w14:textId="7A1EFF17">
            <w:pPr>
              <w:rPr>
                <w:sz w:val="22"/>
                <w:szCs w:val="22"/>
              </w:rPr>
            </w:pPr>
            <w:r>
              <w:rPr>
                <w:sz w:val="22"/>
                <w:szCs w:val="22"/>
              </w:rPr>
              <w:t>OCHE/UMW Cabinet</w:t>
            </w:r>
          </w:p>
        </w:tc>
        <w:tc>
          <w:tcPr>
            <w:tcW w:w="3600" w:type="dxa"/>
            <w:tcMar/>
            <w:vAlign w:val="center"/>
          </w:tcPr>
          <w:p w:rsidRPr="00880BBF" w:rsidR="006D011C" w:rsidP="006D011C" w:rsidRDefault="006D011C" w14:paraId="1C400399" w14:textId="77777777">
            <w:pPr>
              <w:rPr>
                <w:sz w:val="22"/>
                <w:szCs w:val="22"/>
              </w:rPr>
            </w:pPr>
          </w:p>
        </w:tc>
      </w:tr>
      <w:tr w:rsidRPr="00880BBF" w:rsidR="006D011C" w:rsidTr="719C0C5C" w14:paraId="3D5F2F55" w14:textId="77777777">
        <w:tc>
          <w:tcPr>
            <w:tcW w:w="14400" w:type="dxa"/>
            <w:gridSpan w:val="4"/>
            <w:shd w:val="clear" w:color="auto" w:fill="D9E2F3" w:themeFill="accent1" w:themeFillTint="33"/>
            <w:tcMar/>
          </w:tcPr>
          <w:p w:rsidRPr="00880BBF" w:rsidR="006D011C" w:rsidP="006D011C" w:rsidRDefault="006D011C" w14:paraId="1A294C42" w14:textId="783C9CDE">
            <w:pPr>
              <w:rPr>
                <w:sz w:val="22"/>
                <w:szCs w:val="22"/>
              </w:rPr>
            </w:pPr>
            <w:r w:rsidRPr="00880BBF">
              <w:rPr>
                <w:sz w:val="22"/>
                <w:szCs w:val="22"/>
              </w:rPr>
              <w:t>5.  What are the potential root causes of inequities in performance in each CTE program?</w:t>
            </w:r>
          </w:p>
        </w:tc>
      </w:tr>
      <w:tr w:rsidRPr="00880BBF" w:rsidR="006D011C" w:rsidTr="719C0C5C" w14:paraId="56285B4B" w14:textId="77777777">
        <w:tc>
          <w:tcPr>
            <w:tcW w:w="3600" w:type="dxa"/>
            <w:tcMar/>
            <w:vAlign w:val="center"/>
          </w:tcPr>
          <w:p w:rsidRPr="00880BBF" w:rsidR="00C24BD9" w:rsidP="719C0C5C" w:rsidRDefault="00C24BD9" w14:paraId="79FCC238" w14:textId="5F50EE35">
            <w:pPr>
              <w:pStyle w:val="Normal"/>
              <w:rPr>
                <w:sz w:val="22"/>
                <w:szCs w:val="22"/>
              </w:rPr>
            </w:pPr>
            <w:r w:rsidRPr="719C0C5C" w:rsidR="1A9AA172">
              <w:rPr>
                <w:sz w:val="22"/>
                <w:szCs w:val="22"/>
              </w:rPr>
              <w:t xml:space="preserve">The campus is currently </w:t>
            </w:r>
            <w:r w:rsidRPr="719C0C5C" w:rsidR="1A9AA172">
              <w:rPr>
                <w:sz w:val="22"/>
                <w:szCs w:val="22"/>
              </w:rPr>
              <w:t>disaggregating</w:t>
            </w:r>
            <w:r w:rsidRPr="719C0C5C" w:rsidR="1A9AA172">
              <w:rPr>
                <w:sz w:val="22"/>
                <w:szCs w:val="22"/>
              </w:rPr>
              <w:t xml:space="preserve"> program enrollment data to </w:t>
            </w:r>
            <w:r w:rsidRPr="719C0C5C" w:rsidR="1A9AA172">
              <w:rPr>
                <w:sz w:val="22"/>
                <w:szCs w:val="22"/>
              </w:rPr>
              <w:t>identify</w:t>
            </w:r>
            <w:r w:rsidRPr="719C0C5C" w:rsidR="1A9AA172">
              <w:rPr>
                <w:sz w:val="22"/>
                <w:szCs w:val="22"/>
              </w:rPr>
              <w:t xml:space="preserve"> disparities.</w:t>
            </w:r>
          </w:p>
        </w:tc>
        <w:tc>
          <w:tcPr>
            <w:tcW w:w="3600" w:type="dxa"/>
            <w:tcMar/>
            <w:vAlign w:val="center"/>
          </w:tcPr>
          <w:p w:rsidRPr="00880BBF" w:rsidR="006D011C" w:rsidP="006D011C" w:rsidRDefault="006D011C" w14:paraId="70B3E955" w14:textId="2A8382E2">
            <w:pPr>
              <w:rPr>
                <w:sz w:val="22"/>
                <w:szCs w:val="22"/>
              </w:rPr>
            </w:pPr>
            <w:r w:rsidRPr="719C0C5C" w:rsidR="176039B3">
              <w:rPr>
                <w:sz w:val="22"/>
                <w:szCs w:val="22"/>
              </w:rPr>
              <w:t xml:space="preserve">CIP codes, gender, minority, special populations </w:t>
            </w:r>
          </w:p>
        </w:tc>
        <w:tc>
          <w:tcPr>
            <w:tcW w:w="3600" w:type="dxa"/>
            <w:tcMar/>
            <w:vAlign w:val="center"/>
          </w:tcPr>
          <w:p w:rsidRPr="00880BBF" w:rsidR="006D011C" w:rsidP="006D011C" w:rsidRDefault="006D011C" w14:paraId="410B5FFC" w14:textId="32F71A76">
            <w:pPr>
              <w:rPr>
                <w:sz w:val="22"/>
                <w:szCs w:val="22"/>
              </w:rPr>
            </w:pPr>
            <w:r w:rsidRPr="719C0C5C" w:rsidR="176039B3">
              <w:rPr>
                <w:sz w:val="22"/>
                <w:szCs w:val="22"/>
              </w:rPr>
              <w:t>OCHE/UMW/Registrar/Institutional Researcher</w:t>
            </w:r>
          </w:p>
        </w:tc>
        <w:tc>
          <w:tcPr>
            <w:tcW w:w="3600" w:type="dxa"/>
            <w:tcMar/>
            <w:vAlign w:val="center"/>
          </w:tcPr>
          <w:p w:rsidRPr="00880BBF" w:rsidR="006D011C" w:rsidP="006D011C" w:rsidRDefault="006D011C" w14:paraId="6C6E14FF" w14:textId="3E61E689">
            <w:pPr>
              <w:rPr>
                <w:sz w:val="22"/>
                <w:szCs w:val="22"/>
              </w:rPr>
            </w:pPr>
            <w:r w:rsidRPr="719C0C5C" w:rsidR="176039B3">
              <w:rPr>
                <w:sz w:val="22"/>
                <w:szCs w:val="22"/>
              </w:rPr>
              <w:t>Institutional effort related to NWCCU requirements and the strategic plan</w:t>
            </w:r>
          </w:p>
        </w:tc>
      </w:tr>
    </w:tbl>
    <w:p w:rsidRPr="00880BBF" w:rsidR="0097755F" w:rsidP="0009537A" w:rsidRDefault="0097755F" w14:paraId="4AD1E83B" w14:textId="77777777">
      <w:pPr>
        <w:pStyle w:val="Heading2"/>
      </w:pPr>
    </w:p>
    <w:p w:rsidRPr="00880BBF" w:rsidR="00CF77E9" w:rsidP="000B2A93" w:rsidRDefault="00CF77E9" w14:paraId="141A144A" w14:textId="71C6F9CB">
      <w:pPr>
        <w:pStyle w:val="Heading2"/>
        <w:ind w:left="0"/>
      </w:pPr>
      <w:bookmarkStart w:name="_Toc85019998" w:id="3"/>
      <w:r w:rsidRPr="00880BBF">
        <w:t>PART B-1: Evaluation of Size, Scope and Quality</w:t>
      </w:r>
      <w:bookmarkEnd w:id="3"/>
    </w:p>
    <w:p w:rsidRPr="00880BBF" w:rsidR="00CF77E9" w:rsidP="00CF77E9" w:rsidRDefault="00CF77E9" w14:paraId="47892643" w14:textId="675B6E4C">
      <w:pPr>
        <w:spacing w:before="100"/>
        <w:rPr>
          <w:sz w:val="22"/>
          <w:szCs w:val="22"/>
        </w:rPr>
      </w:pPr>
      <w:r w:rsidRPr="00880BBF">
        <w:rPr>
          <w:sz w:val="22"/>
          <w:szCs w:val="22"/>
        </w:rPr>
        <w:t>Please answer the following questions to evaluate the Size, Scope, and Quality of your CTE programs. Address those statements and questions that provide the best and most relevant feedback to your campus.</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Pr="00880BBF" w:rsidR="00CF77E9" w:rsidTr="719C0C5C" w14:paraId="44CCCD7C" w14:textId="77777777">
        <w:tc>
          <w:tcPr>
            <w:tcW w:w="3600" w:type="dxa"/>
            <w:shd w:val="clear" w:color="auto" w:fill="D9D9D9" w:themeFill="background1" w:themeFillShade="D9"/>
            <w:tcMar/>
            <w:vAlign w:val="center"/>
          </w:tcPr>
          <w:p w:rsidRPr="00880BBF" w:rsidR="00CF77E9" w:rsidP="00CF77E9" w:rsidRDefault="00CF77E9" w14:paraId="410B204B" w14:textId="77777777">
            <w:pPr>
              <w:jc w:val="center"/>
              <w:rPr>
                <w:b/>
                <w:sz w:val="22"/>
                <w:szCs w:val="22"/>
              </w:rPr>
            </w:pPr>
            <w:r w:rsidRPr="00880BBF">
              <w:rPr>
                <w:b/>
                <w:sz w:val="22"/>
                <w:szCs w:val="22"/>
              </w:rPr>
              <w:t>Identified Needs</w:t>
            </w:r>
          </w:p>
          <w:p w:rsidRPr="00880BBF" w:rsidR="00CF77E9" w:rsidP="00CF77E9" w:rsidRDefault="00CF77E9" w14:paraId="62E2B7AF" w14:textId="77777777">
            <w:pPr>
              <w:jc w:val="center"/>
              <w:rPr>
                <w:sz w:val="22"/>
                <w:szCs w:val="22"/>
              </w:rPr>
            </w:pPr>
            <w:r w:rsidRPr="00880BBF">
              <w:rPr>
                <w:sz w:val="22"/>
                <w:szCs w:val="22"/>
              </w:rPr>
              <w:t>There may be multiple needs in a part.</w:t>
            </w:r>
          </w:p>
        </w:tc>
        <w:tc>
          <w:tcPr>
            <w:tcW w:w="3600" w:type="dxa"/>
            <w:shd w:val="clear" w:color="auto" w:fill="D9D9D9" w:themeFill="background1" w:themeFillShade="D9"/>
            <w:tcMar/>
            <w:vAlign w:val="center"/>
          </w:tcPr>
          <w:p w:rsidRPr="00880BBF" w:rsidR="00CF77E9" w:rsidP="00CF77E9" w:rsidRDefault="00CF77E9" w14:paraId="2EAD97A1" w14:textId="77777777">
            <w:pPr>
              <w:jc w:val="center"/>
              <w:rPr>
                <w:b/>
                <w:sz w:val="22"/>
                <w:szCs w:val="22"/>
              </w:rPr>
            </w:pPr>
            <w:r w:rsidRPr="00880BBF">
              <w:rPr>
                <w:b/>
                <w:sz w:val="22"/>
                <w:szCs w:val="22"/>
              </w:rPr>
              <w:t>Evidence/Data Used</w:t>
            </w:r>
          </w:p>
          <w:p w:rsidRPr="00880BBF" w:rsidR="00CF77E9" w:rsidP="00CF77E9" w:rsidRDefault="00CF77E9" w14:paraId="549EDA46" w14:textId="77777777">
            <w:pPr>
              <w:jc w:val="center"/>
              <w:rPr>
                <w:sz w:val="22"/>
                <w:szCs w:val="22"/>
              </w:rPr>
            </w:pPr>
            <w:r w:rsidRPr="00880BBF">
              <w:rPr>
                <w:sz w:val="22"/>
                <w:szCs w:val="22"/>
              </w:rPr>
              <w:t>to identify the need</w:t>
            </w:r>
          </w:p>
        </w:tc>
        <w:tc>
          <w:tcPr>
            <w:tcW w:w="3600" w:type="dxa"/>
            <w:shd w:val="clear" w:color="auto" w:fill="D9D9D9" w:themeFill="background1" w:themeFillShade="D9"/>
            <w:tcMar/>
            <w:vAlign w:val="center"/>
          </w:tcPr>
          <w:p w:rsidRPr="00880BBF" w:rsidR="00CF77E9" w:rsidP="00CF77E9" w:rsidRDefault="00CF77E9" w14:paraId="6D2880A6" w14:textId="77777777">
            <w:pPr>
              <w:jc w:val="center"/>
              <w:rPr>
                <w:b/>
                <w:sz w:val="22"/>
                <w:szCs w:val="22"/>
              </w:rPr>
            </w:pPr>
            <w:r w:rsidRPr="00880BBF">
              <w:rPr>
                <w:b/>
                <w:sz w:val="22"/>
                <w:szCs w:val="22"/>
              </w:rPr>
              <w:t>Stakeholders</w:t>
            </w:r>
          </w:p>
          <w:p w:rsidRPr="00880BBF" w:rsidR="00CF77E9" w:rsidP="00CF77E9" w:rsidRDefault="00CF77E9" w14:paraId="45DC5C9C" w14:textId="77777777">
            <w:pPr>
              <w:jc w:val="center"/>
              <w:rPr>
                <w:sz w:val="22"/>
                <w:szCs w:val="22"/>
              </w:rPr>
            </w:pPr>
            <w:r w:rsidRPr="00880BBF">
              <w:rPr>
                <w:sz w:val="22"/>
                <w:szCs w:val="22"/>
              </w:rPr>
              <w:t>who were/will be consulted</w:t>
            </w:r>
          </w:p>
        </w:tc>
        <w:tc>
          <w:tcPr>
            <w:tcW w:w="3600" w:type="dxa"/>
            <w:shd w:val="clear" w:color="auto" w:fill="D9D9D9" w:themeFill="background1" w:themeFillShade="D9"/>
            <w:tcMar/>
            <w:vAlign w:val="center"/>
          </w:tcPr>
          <w:p w:rsidRPr="00880BBF" w:rsidR="00CF77E9" w:rsidP="00CF77E9" w:rsidRDefault="00CF77E9" w14:paraId="31D9B3B3" w14:textId="77777777">
            <w:pPr>
              <w:jc w:val="center"/>
              <w:rPr>
                <w:b/>
                <w:sz w:val="22"/>
                <w:szCs w:val="22"/>
              </w:rPr>
            </w:pPr>
            <w:r w:rsidRPr="00880BBF">
              <w:rPr>
                <w:b/>
                <w:sz w:val="22"/>
                <w:szCs w:val="22"/>
              </w:rPr>
              <w:t>Strategies</w:t>
            </w:r>
          </w:p>
          <w:p w:rsidRPr="00880BBF" w:rsidR="00CF77E9" w:rsidP="719C0C5C" w:rsidRDefault="00CF77E9" w14:paraId="07CFAA81" w14:textId="6D18D965">
            <w:pPr>
              <w:jc w:val="center"/>
              <w:rPr>
                <w:sz w:val="22"/>
                <w:szCs w:val="22"/>
              </w:rPr>
            </w:pPr>
            <w:r w:rsidRPr="719C0C5C" w:rsidR="39EA4ADD">
              <w:rPr>
                <w:sz w:val="22"/>
                <w:szCs w:val="22"/>
              </w:rPr>
              <w:t>to</w:t>
            </w:r>
            <w:r w:rsidRPr="719C0C5C" w:rsidR="00CF77E9">
              <w:rPr>
                <w:sz w:val="22"/>
                <w:szCs w:val="22"/>
              </w:rPr>
              <w:t xml:space="preserve"> </w:t>
            </w:r>
            <w:r w:rsidRPr="719C0C5C" w:rsidR="00CF77E9">
              <w:rPr>
                <w:sz w:val="22"/>
                <w:szCs w:val="22"/>
              </w:rPr>
              <w:t>address the identified need</w:t>
            </w:r>
          </w:p>
        </w:tc>
      </w:tr>
      <w:tr w:rsidRPr="00880BBF" w:rsidR="00CF77E9" w:rsidTr="719C0C5C" w14:paraId="4D780597" w14:textId="77777777">
        <w:tc>
          <w:tcPr>
            <w:tcW w:w="14400" w:type="dxa"/>
            <w:gridSpan w:val="4"/>
            <w:shd w:val="clear" w:color="auto" w:fill="D9E2F3" w:themeFill="accent1" w:themeFillTint="33"/>
            <w:tcMar/>
          </w:tcPr>
          <w:p w:rsidRPr="00880BBF" w:rsidR="00CF77E9" w:rsidP="719C0C5C" w:rsidRDefault="00CF77E9" w14:noSpellErr="1" w14:paraId="199B80CE" w14:textId="40C7E75C">
            <w:pPr>
              <w:rPr>
                <w:sz w:val="22"/>
                <w:szCs w:val="22"/>
              </w:rPr>
            </w:pPr>
            <w:r w:rsidRPr="719C0C5C" w:rsidR="00CF77E9">
              <w:rPr>
                <w:sz w:val="22"/>
                <w:szCs w:val="22"/>
              </w:rPr>
              <w:t xml:space="preserve">1. Does your campus offer CTE programs that students choose to enroll in? Are programs regularly filled or with waiting lists? </w:t>
            </w:r>
          </w:p>
          <w:p w:rsidRPr="00880BBF" w:rsidR="00CF77E9" w:rsidP="719C0C5C" w:rsidRDefault="00CF77E9" w14:paraId="7FF3F7D8" w14:textId="12549694">
            <w:pPr>
              <w:pStyle w:val="Normal"/>
              <w:rPr>
                <w:sz w:val="22"/>
                <w:szCs w:val="22"/>
              </w:rPr>
            </w:pPr>
            <w:r w:rsidRPr="719C0C5C" w:rsidR="04E663CF">
              <w:rPr>
                <w:sz w:val="22"/>
                <w:szCs w:val="22"/>
              </w:rPr>
              <w:t xml:space="preserve">Programs in business, education, early </w:t>
            </w:r>
            <w:r w:rsidRPr="719C0C5C" w:rsidR="04E663CF">
              <w:rPr>
                <w:sz w:val="22"/>
                <w:szCs w:val="22"/>
              </w:rPr>
              <w:t>childhood ed</w:t>
            </w:r>
            <w:r w:rsidRPr="719C0C5C" w:rsidR="04E663CF">
              <w:rPr>
                <w:sz w:val="22"/>
                <w:szCs w:val="22"/>
              </w:rPr>
              <w:t>ucation, glass blowing and natu</w:t>
            </w:r>
            <w:r w:rsidRPr="719C0C5C" w:rsidR="04E663CF">
              <w:rPr>
                <w:sz w:val="22"/>
                <w:szCs w:val="22"/>
              </w:rPr>
              <w:t>ral</w:t>
            </w:r>
            <w:r w:rsidRPr="719C0C5C" w:rsidR="04E663CF">
              <w:rPr>
                <w:sz w:val="22"/>
                <w:szCs w:val="22"/>
              </w:rPr>
              <w:t xml:space="preserve"> horsemanship.  </w:t>
            </w:r>
          </w:p>
        </w:tc>
      </w:tr>
      <w:tr w:rsidRPr="00880BBF" w:rsidR="00CF77E9" w:rsidTr="719C0C5C" w14:paraId="22E0D5AF" w14:textId="77777777">
        <w:tc>
          <w:tcPr>
            <w:tcW w:w="3600" w:type="dxa"/>
            <w:tcMar/>
            <w:vAlign w:val="center"/>
          </w:tcPr>
          <w:p w:rsidRPr="00880BBF" w:rsidR="00C24BD9" w:rsidP="719C0C5C" w:rsidRDefault="00431983" w14:paraId="107B4FE5" w14:textId="1649E0ED">
            <w:pPr>
              <w:pStyle w:val="Normal"/>
              <w:rPr>
                <w:sz w:val="22"/>
                <w:szCs w:val="22"/>
              </w:rPr>
            </w:pPr>
            <w:r w:rsidRPr="719C0C5C" w:rsidR="52843DF2">
              <w:rPr>
                <w:sz w:val="22"/>
                <w:szCs w:val="22"/>
              </w:rPr>
              <w:t>The courses</w:t>
            </w:r>
            <w:r w:rsidRPr="719C0C5C" w:rsidR="04E663CF">
              <w:rPr>
                <w:sz w:val="22"/>
                <w:szCs w:val="22"/>
              </w:rPr>
              <w:t xml:space="preserve"> are full</w:t>
            </w:r>
            <w:r w:rsidRPr="719C0C5C" w:rsidR="04E663CF">
              <w:rPr>
                <w:sz w:val="22"/>
                <w:szCs w:val="22"/>
              </w:rPr>
              <w:t xml:space="preserve">. </w:t>
            </w:r>
            <w:r w:rsidRPr="719C0C5C" w:rsidR="04E663CF">
              <w:rPr>
                <w:sz w:val="22"/>
                <w:szCs w:val="22"/>
              </w:rPr>
              <w:t xml:space="preserve">Programs are not </w:t>
            </w:r>
            <w:r w:rsidRPr="719C0C5C" w:rsidR="04E663CF">
              <w:rPr>
                <w:sz w:val="22"/>
                <w:szCs w:val="22"/>
              </w:rPr>
              <w:t>impacted</w:t>
            </w:r>
            <w:r w:rsidRPr="719C0C5C" w:rsidR="04E663CF">
              <w:rPr>
                <w:sz w:val="22"/>
                <w:szCs w:val="22"/>
              </w:rPr>
              <w:t>, however, there is interest in expanding program options</w:t>
            </w:r>
            <w:r w:rsidRPr="719C0C5C" w:rsidR="75630169">
              <w:rPr>
                <w:sz w:val="22"/>
                <w:szCs w:val="22"/>
              </w:rPr>
              <w:t xml:space="preserve"> in construction</w:t>
            </w:r>
            <w:r w:rsidRPr="719C0C5C" w:rsidR="1FCA5080">
              <w:rPr>
                <w:sz w:val="22"/>
                <w:szCs w:val="22"/>
              </w:rPr>
              <w:t>/industrial technology</w:t>
            </w:r>
            <w:r w:rsidRPr="719C0C5C" w:rsidR="75630169">
              <w:rPr>
                <w:sz w:val="22"/>
                <w:szCs w:val="22"/>
              </w:rPr>
              <w:t xml:space="preserve">, welding, </w:t>
            </w:r>
            <w:r w:rsidRPr="719C0C5C" w:rsidR="0AC28CC0">
              <w:rPr>
                <w:sz w:val="22"/>
                <w:szCs w:val="22"/>
              </w:rPr>
              <w:t xml:space="preserve">and </w:t>
            </w:r>
            <w:r w:rsidRPr="719C0C5C" w:rsidR="75630169">
              <w:rPr>
                <w:sz w:val="22"/>
                <w:szCs w:val="22"/>
              </w:rPr>
              <w:t>meat packing</w:t>
            </w:r>
            <w:r w:rsidRPr="719C0C5C" w:rsidR="61CC5DEF">
              <w:rPr>
                <w:sz w:val="22"/>
                <w:szCs w:val="22"/>
              </w:rPr>
              <w:t>.</w:t>
            </w:r>
            <w:r w:rsidRPr="719C0C5C" w:rsidR="728BDDF6">
              <w:rPr>
                <w:sz w:val="22"/>
                <w:szCs w:val="22"/>
              </w:rPr>
              <w:t xml:space="preserve"> The high school is also interested in education, </w:t>
            </w:r>
            <w:r w:rsidRPr="719C0C5C" w:rsidR="728BDDF6">
              <w:rPr>
                <w:sz w:val="22"/>
                <w:szCs w:val="22"/>
              </w:rPr>
              <w:t>business</w:t>
            </w:r>
            <w:r w:rsidRPr="719C0C5C" w:rsidR="728BDDF6">
              <w:rPr>
                <w:sz w:val="22"/>
                <w:szCs w:val="22"/>
              </w:rPr>
              <w:t xml:space="preserve"> and trades offerings.</w:t>
            </w:r>
          </w:p>
        </w:tc>
        <w:tc>
          <w:tcPr>
            <w:tcW w:w="3600" w:type="dxa"/>
            <w:tcMar/>
            <w:vAlign w:val="center"/>
          </w:tcPr>
          <w:p w:rsidRPr="00880BBF" w:rsidR="00CF77E9" w:rsidP="719C0C5C" w:rsidRDefault="00CF77E9" w14:paraId="5479AEB5" w14:textId="57666417">
            <w:pPr>
              <w:rPr>
                <w:sz w:val="22"/>
                <w:szCs w:val="22"/>
              </w:rPr>
            </w:pPr>
            <w:r w:rsidRPr="719C0C5C" w:rsidR="36F2F498">
              <w:rPr>
                <w:sz w:val="22"/>
                <w:szCs w:val="22"/>
              </w:rPr>
              <w:t>Registrations</w:t>
            </w:r>
          </w:p>
          <w:p w:rsidRPr="00880BBF" w:rsidR="00CF77E9" w:rsidP="719C0C5C" w:rsidRDefault="00CF77E9" w14:paraId="548CF918" w14:textId="0B680ED3">
            <w:pPr>
              <w:pStyle w:val="Normal"/>
              <w:rPr>
                <w:sz w:val="22"/>
                <w:szCs w:val="22"/>
              </w:rPr>
            </w:pPr>
            <w:r w:rsidRPr="719C0C5C" w:rsidR="36F2F498">
              <w:rPr>
                <w:sz w:val="22"/>
                <w:szCs w:val="22"/>
              </w:rPr>
              <w:t>Stakeholder feedback</w:t>
            </w:r>
          </w:p>
          <w:p w:rsidRPr="00880BBF" w:rsidR="00CF77E9" w:rsidP="719C0C5C" w:rsidRDefault="00CF77E9" w14:paraId="7350BE86" w14:textId="5E47B4B4">
            <w:pPr>
              <w:pStyle w:val="Normal"/>
              <w:rPr>
                <w:color w:val="auto"/>
                <w:sz w:val="22"/>
                <w:szCs w:val="22"/>
              </w:rPr>
            </w:pPr>
            <w:r w:rsidRPr="719C0C5C" w:rsidR="66E8D0B3">
              <w:rPr>
                <w:color w:val="auto"/>
                <w:sz w:val="22"/>
                <w:szCs w:val="22"/>
              </w:rPr>
              <w:t xml:space="preserve">Student feedback to </w:t>
            </w:r>
            <w:r w:rsidRPr="719C0C5C" w:rsidR="66E8D0B3">
              <w:rPr>
                <w:color w:val="auto"/>
                <w:sz w:val="22"/>
                <w:szCs w:val="22"/>
              </w:rPr>
              <w:t>Busin</w:t>
            </w:r>
            <w:r w:rsidRPr="719C0C5C" w:rsidR="66E8D0B3">
              <w:rPr>
                <w:color w:val="auto"/>
                <w:sz w:val="22"/>
                <w:szCs w:val="22"/>
              </w:rPr>
              <w:t>ess Dept</w:t>
            </w:r>
          </w:p>
          <w:p w:rsidRPr="00880BBF" w:rsidR="00CF77E9" w:rsidP="719C0C5C" w:rsidRDefault="00CF77E9" w14:paraId="65B4B617" w14:textId="7750D952">
            <w:pPr>
              <w:pStyle w:val="Normal"/>
              <w:rPr>
                <w:color w:val="auto"/>
                <w:sz w:val="22"/>
                <w:szCs w:val="22"/>
              </w:rPr>
            </w:pPr>
          </w:p>
        </w:tc>
        <w:tc>
          <w:tcPr>
            <w:tcW w:w="3600" w:type="dxa"/>
            <w:tcMar/>
            <w:vAlign w:val="center"/>
          </w:tcPr>
          <w:p w:rsidRPr="00880BBF" w:rsidR="00CF77E9" w:rsidP="719C0C5C" w:rsidRDefault="00CF77E9" w14:paraId="74C1CD22" w14:textId="2916762E">
            <w:pPr>
              <w:rPr>
                <w:sz w:val="22"/>
                <w:szCs w:val="22"/>
              </w:rPr>
            </w:pPr>
            <w:r w:rsidRPr="719C0C5C" w:rsidR="62AA5CC4">
              <w:rPr>
                <w:sz w:val="22"/>
                <w:szCs w:val="22"/>
              </w:rPr>
              <w:t>Registrar</w:t>
            </w:r>
          </w:p>
          <w:p w:rsidRPr="00880BBF" w:rsidR="00CF77E9" w:rsidP="719C0C5C" w:rsidRDefault="00CF77E9" w14:paraId="7B56D11E" w14:textId="1B330473">
            <w:pPr>
              <w:pStyle w:val="Normal"/>
              <w:rPr>
                <w:sz w:val="22"/>
                <w:szCs w:val="22"/>
              </w:rPr>
            </w:pPr>
            <w:r w:rsidRPr="719C0C5C" w:rsidR="75FF7261">
              <w:rPr>
                <w:sz w:val="22"/>
                <w:szCs w:val="22"/>
              </w:rPr>
              <w:t>Business department</w:t>
            </w:r>
          </w:p>
          <w:p w:rsidRPr="00880BBF" w:rsidR="00CF77E9" w:rsidP="719C0C5C" w:rsidRDefault="00CF77E9" w14:paraId="2D61DBE6" w14:textId="2381E506">
            <w:pPr>
              <w:pStyle w:val="Normal"/>
              <w:rPr>
                <w:sz w:val="22"/>
                <w:szCs w:val="22"/>
              </w:rPr>
            </w:pPr>
            <w:r w:rsidRPr="719C0C5C" w:rsidR="75FF7261">
              <w:rPr>
                <w:sz w:val="22"/>
                <w:szCs w:val="22"/>
              </w:rPr>
              <w:t>Montana Youth Challenge</w:t>
            </w:r>
          </w:p>
          <w:p w:rsidRPr="00880BBF" w:rsidR="00CF77E9" w:rsidP="719C0C5C" w:rsidRDefault="00CF77E9" w14:paraId="60BA8F82" w14:textId="0DD94AE0">
            <w:pPr>
              <w:pStyle w:val="Normal"/>
              <w:rPr>
                <w:sz w:val="22"/>
                <w:szCs w:val="22"/>
              </w:rPr>
            </w:pPr>
            <w:r w:rsidRPr="719C0C5C" w:rsidR="765DF9FE">
              <w:rPr>
                <w:sz w:val="22"/>
                <w:szCs w:val="22"/>
              </w:rPr>
              <w:t>Beaverhead County High School</w:t>
            </w:r>
            <w:r w:rsidRPr="719C0C5C" w:rsidR="79E4D697">
              <w:rPr>
                <w:sz w:val="22"/>
                <w:szCs w:val="22"/>
              </w:rPr>
              <w:t xml:space="preserve"> – Pathway instructors</w:t>
            </w:r>
          </w:p>
        </w:tc>
        <w:tc>
          <w:tcPr>
            <w:tcW w:w="3600" w:type="dxa"/>
            <w:tcMar/>
            <w:vAlign w:val="center"/>
          </w:tcPr>
          <w:p w:rsidRPr="00880BBF" w:rsidR="00CF77E9" w:rsidP="719C0C5C" w:rsidRDefault="00CF77E9" w14:paraId="523B0B1F" w14:textId="1625B0F2">
            <w:pPr>
              <w:rPr>
                <w:sz w:val="22"/>
                <w:szCs w:val="22"/>
              </w:rPr>
            </w:pPr>
            <w:r w:rsidRPr="719C0C5C" w:rsidR="4C99DBE7">
              <w:rPr>
                <w:sz w:val="22"/>
                <w:szCs w:val="22"/>
              </w:rPr>
              <w:t>Update industrial technology lab</w:t>
            </w:r>
          </w:p>
          <w:p w:rsidRPr="00880BBF" w:rsidR="00CF77E9" w:rsidP="719C0C5C" w:rsidRDefault="00CF77E9" w14:paraId="0A663E37" w14:textId="410BB14E">
            <w:pPr>
              <w:pStyle w:val="Normal"/>
              <w:rPr>
                <w:sz w:val="22"/>
                <w:szCs w:val="22"/>
              </w:rPr>
            </w:pPr>
            <w:r w:rsidRPr="719C0C5C" w:rsidR="4C99DBE7">
              <w:rPr>
                <w:sz w:val="22"/>
                <w:szCs w:val="22"/>
              </w:rPr>
              <w:t xml:space="preserve">Revise industrial technology </w:t>
            </w:r>
            <w:r w:rsidRPr="719C0C5C" w:rsidR="4C99DBE7">
              <w:rPr>
                <w:sz w:val="22"/>
                <w:szCs w:val="22"/>
              </w:rPr>
              <w:t>curricu</w:t>
            </w:r>
            <w:r w:rsidRPr="719C0C5C" w:rsidR="4C99DBE7">
              <w:rPr>
                <w:sz w:val="22"/>
                <w:szCs w:val="22"/>
              </w:rPr>
              <w:t>lum</w:t>
            </w:r>
          </w:p>
          <w:p w:rsidRPr="00880BBF" w:rsidR="00CF77E9" w:rsidP="719C0C5C" w:rsidRDefault="00CF77E9" w14:paraId="7020516E" w14:textId="46669BD6">
            <w:pPr>
              <w:pStyle w:val="Normal"/>
              <w:rPr>
                <w:sz w:val="22"/>
                <w:szCs w:val="22"/>
              </w:rPr>
            </w:pPr>
            <w:r w:rsidRPr="719C0C5C" w:rsidR="4C99DBE7">
              <w:rPr>
                <w:sz w:val="22"/>
                <w:szCs w:val="22"/>
              </w:rPr>
              <w:t>Collaborate with other MUS campuses to bring in coursework in meat processing and welding</w:t>
            </w:r>
          </w:p>
        </w:tc>
      </w:tr>
      <w:tr w:rsidRPr="00880BBF" w:rsidR="00CF77E9" w:rsidTr="719C0C5C" w14:paraId="0D64F527" w14:textId="77777777">
        <w:tc>
          <w:tcPr>
            <w:tcW w:w="14400" w:type="dxa"/>
            <w:gridSpan w:val="4"/>
            <w:shd w:val="clear" w:color="auto" w:fill="D9E2F3" w:themeFill="accent1" w:themeFillTint="33"/>
            <w:tcMar/>
          </w:tcPr>
          <w:p w:rsidRPr="00880BBF" w:rsidR="00CF77E9" w:rsidP="00CF77E9" w:rsidRDefault="00CF77E9" w14:paraId="267263A2" w14:textId="74AF92DC">
            <w:pPr>
              <w:rPr>
                <w:sz w:val="22"/>
                <w:szCs w:val="22"/>
              </w:rPr>
            </w:pPr>
            <w:r w:rsidRPr="719C0C5C" w:rsidR="00CF77E9">
              <w:rPr>
                <w:sz w:val="22"/>
                <w:szCs w:val="22"/>
              </w:rPr>
              <w:t xml:space="preserve">2. Does </w:t>
            </w:r>
            <w:r w:rsidRPr="719C0C5C" w:rsidR="00CF77E9">
              <w:rPr>
                <w:sz w:val="22"/>
                <w:szCs w:val="22"/>
              </w:rPr>
              <w:t>you</w:t>
            </w:r>
            <w:r w:rsidRPr="719C0C5C" w:rsidR="00CF77E9">
              <w:rPr>
                <w:sz w:val="22"/>
                <w:szCs w:val="22"/>
              </w:rPr>
              <w:t xml:space="preserve"> campus offer a sufficient number of courses and sections within programs? Are there any courses that students have difficulty enrolling in because they are regularly full? How might you address this? </w:t>
            </w:r>
          </w:p>
        </w:tc>
      </w:tr>
      <w:tr w:rsidRPr="00880BBF" w:rsidR="00CF77E9" w:rsidTr="719C0C5C" w14:paraId="2C806426" w14:textId="77777777">
        <w:tc>
          <w:tcPr>
            <w:tcW w:w="3600" w:type="dxa"/>
            <w:tcMar/>
            <w:vAlign w:val="center"/>
          </w:tcPr>
          <w:p w:rsidRPr="00880BBF" w:rsidR="00C24BD9" w:rsidP="00CF77E9" w:rsidRDefault="00C24BD9" w14:paraId="751D8E97" w14:textId="15A33DAA">
            <w:pPr>
              <w:rPr>
                <w:sz w:val="22"/>
                <w:szCs w:val="22"/>
              </w:rPr>
            </w:pPr>
            <w:r w:rsidRPr="719C0C5C" w:rsidR="3D598AFC">
              <w:rPr>
                <w:sz w:val="22"/>
                <w:szCs w:val="22"/>
              </w:rPr>
              <w:t>More sections are not needed. New courses will be needed to offer new CTE programming options.</w:t>
            </w:r>
          </w:p>
        </w:tc>
        <w:tc>
          <w:tcPr>
            <w:tcW w:w="3600" w:type="dxa"/>
            <w:tcMar/>
            <w:vAlign w:val="center"/>
          </w:tcPr>
          <w:p w:rsidRPr="00880BBF" w:rsidR="00CF77E9" w:rsidP="00CF77E9" w:rsidRDefault="00CF77E9" w14:paraId="09F42441" w14:textId="77777777">
            <w:pPr>
              <w:rPr>
                <w:sz w:val="22"/>
                <w:szCs w:val="22"/>
              </w:rPr>
            </w:pPr>
          </w:p>
        </w:tc>
        <w:tc>
          <w:tcPr>
            <w:tcW w:w="3600" w:type="dxa"/>
            <w:tcMar/>
            <w:vAlign w:val="center"/>
          </w:tcPr>
          <w:p w:rsidRPr="00880BBF" w:rsidR="00CF77E9" w:rsidP="00CF77E9" w:rsidRDefault="00CF77E9" w14:paraId="761F8C94" w14:textId="00FDF89F">
            <w:pPr>
              <w:rPr>
                <w:sz w:val="22"/>
                <w:szCs w:val="22"/>
              </w:rPr>
            </w:pPr>
            <w:r w:rsidRPr="719C0C5C" w:rsidR="3D598AFC">
              <w:rPr>
                <w:sz w:val="22"/>
                <w:szCs w:val="22"/>
              </w:rPr>
              <w:t>Division Chairs and Provost</w:t>
            </w:r>
            <w:r w:rsidRPr="719C0C5C" w:rsidR="1D4AE164">
              <w:rPr>
                <w:sz w:val="22"/>
                <w:szCs w:val="22"/>
              </w:rPr>
              <w:t xml:space="preserve"> </w:t>
            </w:r>
          </w:p>
        </w:tc>
        <w:tc>
          <w:tcPr>
            <w:tcW w:w="3600" w:type="dxa"/>
            <w:tcMar/>
            <w:vAlign w:val="center"/>
          </w:tcPr>
          <w:p w:rsidRPr="00880BBF" w:rsidR="00CF77E9" w:rsidP="719C0C5C" w:rsidRDefault="00CF77E9" w14:paraId="44B013D9" w14:textId="1625B0F2">
            <w:pPr>
              <w:rPr>
                <w:sz w:val="22"/>
                <w:szCs w:val="22"/>
              </w:rPr>
            </w:pPr>
            <w:r w:rsidRPr="719C0C5C" w:rsidR="3D598AFC">
              <w:rPr>
                <w:sz w:val="22"/>
                <w:szCs w:val="22"/>
              </w:rPr>
              <w:t>Update industrial technology lab</w:t>
            </w:r>
          </w:p>
          <w:p w:rsidRPr="00880BBF" w:rsidR="00CF77E9" w:rsidP="719C0C5C" w:rsidRDefault="00CF77E9" w14:paraId="64D7F03D" w14:textId="410BB14E">
            <w:pPr>
              <w:pStyle w:val="Normal"/>
              <w:rPr>
                <w:sz w:val="22"/>
                <w:szCs w:val="22"/>
              </w:rPr>
            </w:pPr>
            <w:r w:rsidRPr="719C0C5C" w:rsidR="3D598AFC">
              <w:rPr>
                <w:sz w:val="22"/>
                <w:szCs w:val="22"/>
              </w:rPr>
              <w:t>Revise industrial technology curriculum</w:t>
            </w:r>
          </w:p>
          <w:p w:rsidRPr="00880BBF" w:rsidR="00CF77E9" w:rsidP="719C0C5C" w:rsidRDefault="00CF77E9" w14:paraId="33610819" w14:textId="157672CC">
            <w:pPr>
              <w:pStyle w:val="Normal"/>
              <w:rPr>
                <w:sz w:val="22"/>
                <w:szCs w:val="22"/>
              </w:rPr>
            </w:pPr>
            <w:r w:rsidRPr="719C0C5C" w:rsidR="3D598AFC">
              <w:rPr>
                <w:sz w:val="22"/>
                <w:szCs w:val="22"/>
              </w:rPr>
              <w:t>Collaborate with other MUS campuses to bring in coursework in meat processing and welding</w:t>
            </w:r>
          </w:p>
        </w:tc>
      </w:tr>
      <w:tr w:rsidRPr="00880BBF" w:rsidR="00FF1712" w:rsidTr="719C0C5C" w14:paraId="7E1A6D0C" w14:textId="77777777">
        <w:tc>
          <w:tcPr>
            <w:tcW w:w="14400" w:type="dxa"/>
            <w:gridSpan w:val="4"/>
            <w:shd w:val="clear" w:color="auto" w:fill="D9E2F3" w:themeFill="accent1" w:themeFillTint="33"/>
            <w:tcMar/>
          </w:tcPr>
          <w:p w:rsidRPr="00880BBF" w:rsidR="00FF1712" w:rsidP="0057659D" w:rsidRDefault="00FF1712" w14:paraId="3D0EDBFE" w14:textId="77777777">
            <w:pPr>
              <w:rPr>
                <w:sz w:val="22"/>
                <w:szCs w:val="22"/>
              </w:rPr>
            </w:pPr>
            <w:r w:rsidRPr="00880BBF">
              <w:rPr>
                <w:sz w:val="22"/>
                <w:szCs w:val="22"/>
              </w:rPr>
              <w:t xml:space="preserve">3. Are all students who wish to access district/campus CTE programs are able to do so? </w:t>
            </w:r>
          </w:p>
        </w:tc>
      </w:tr>
      <w:tr w:rsidRPr="00880BBF" w:rsidR="00FF1712" w:rsidTr="719C0C5C" w14:paraId="36819D1E" w14:textId="77777777">
        <w:tc>
          <w:tcPr>
            <w:tcW w:w="3600" w:type="dxa"/>
            <w:tcMar/>
            <w:vAlign w:val="center"/>
          </w:tcPr>
          <w:p w:rsidRPr="00880BBF" w:rsidR="00C24BD9" w:rsidP="0057659D" w:rsidRDefault="00C24BD9" w14:paraId="56D65407" w14:textId="57965E1D">
            <w:pPr>
              <w:rPr>
                <w:sz w:val="22"/>
                <w:szCs w:val="22"/>
              </w:rPr>
            </w:pPr>
            <w:r w:rsidRPr="719C0C5C" w:rsidR="092ED324">
              <w:rPr>
                <w:sz w:val="22"/>
                <w:szCs w:val="22"/>
              </w:rPr>
              <w:t>No</w:t>
            </w:r>
            <w:r w:rsidRPr="719C0C5C" w:rsidR="452BBBD2">
              <w:rPr>
                <w:sz w:val="22"/>
                <w:szCs w:val="22"/>
              </w:rPr>
              <w:t xml:space="preserve">, the university has received interest in new workforce programs – e.g., industrial technology, construction, welding, </w:t>
            </w:r>
            <w:r w:rsidRPr="719C0C5C" w:rsidR="27262AEE">
              <w:rPr>
                <w:sz w:val="22"/>
                <w:szCs w:val="22"/>
              </w:rPr>
              <w:t>commercial driver’s license, and health professions.</w:t>
            </w:r>
          </w:p>
        </w:tc>
        <w:tc>
          <w:tcPr>
            <w:tcW w:w="3600" w:type="dxa"/>
            <w:tcMar/>
            <w:vAlign w:val="center"/>
          </w:tcPr>
          <w:p w:rsidRPr="00880BBF" w:rsidR="00FF1712" w:rsidP="0057659D" w:rsidRDefault="00431983" w14:paraId="77627552" w14:textId="607B883A">
            <w:pPr>
              <w:rPr>
                <w:sz w:val="22"/>
                <w:szCs w:val="22"/>
              </w:rPr>
            </w:pPr>
            <w:r w:rsidRPr="719C0C5C" w:rsidR="092ED324">
              <w:rPr>
                <w:sz w:val="22"/>
                <w:szCs w:val="22"/>
              </w:rPr>
              <w:t>Continuing feedback from community groups, MT Youth Challenge program.</w:t>
            </w:r>
          </w:p>
        </w:tc>
        <w:tc>
          <w:tcPr>
            <w:tcW w:w="3600" w:type="dxa"/>
            <w:tcMar/>
            <w:vAlign w:val="center"/>
          </w:tcPr>
          <w:p w:rsidRPr="00880BBF" w:rsidR="00FF1712" w:rsidP="719C0C5C" w:rsidRDefault="00431983" w14:noSpellErr="1" w14:paraId="40A1F1D3" w14:textId="5D7019E3">
            <w:pPr>
              <w:rPr>
                <w:sz w:val="22"/>
                <w:szCs w:val="22"/>
              </w:rPr>
            </w:pPr>
            <w:r w:rsidRPr="719C0C5C" w:rsidR="18D4FD88">
              <w:rPr>
                <w:sz w:val="22"/>
                <w:szCs w:val="22"/>
              </w:rPr>
              <w:t>Admissions</w:t>
            </w:r>
          </w:p>
          <w:p w:rsidRPr="00880BBF" w:rsidR="00FF1712" w:rsidP="719C0C5C" w:rsidRDefault="00431983" w14:paraId="43701D45" w14:textId="2217EDAE">
            <w:pPr>
              <w:pStyle w:val="Normal"/>
              <w:rPr>
                <w:sz w:val="22"/>
                <w:szCs w:val="22"/>
              </w:rPr>
            </w:pPr>
            <w:r w:rsidRPr="719C0C5C" w:rsidR="4857EA77">
              <w:rPr>
                <w:sz w:val="22"/>
                <w:szCs w:val="22"/>
              </w:rPr>
              <w:t>Chamber of Commerce</w:t>
            </w:r>
          </w:p>
          <w:p w:rsidRPr="00880BBF" w:rsidR="00FF1712" w:rsidP="719C0C5C" w:rsidRDefault="00431983" w14:paraId="6031E06C" w14:textId="41350DC7">
            <w:pPr>
              <w:pStyle w:val="Normal"/>
              <w:rPr>
                <w:sz w:val="22"/>
                <w:szCs w:val="22"/>
              </w:rPr>
            </w:pPr>
            <w:r w:rsidRPr="719C0C5C" w:rsidR="4857EA77">
              <w:rPr>
                <w:sz w:val="22"/>
                <w:szCs w:val="22"/>
              </w:rPr>
              <w:t>Beaverhead County High School</w:t>
            </w:r>
          </w:p>
          <w:p w:rsidRPr="00880BBF" w:rsidR="00FF1712" w:rsidP="719C0C5C" w:rsidRDefault="00431983" w14:paraId="6CB9A7A8" w14:textId="0B41A035">
            <w:pPr>
              <w:pStyle w:val="Normal"/>
              <w:rPr>
                <w:sz w:val="22"/>
                <w:szCs w:val="22"/>
              </w:rPr>
            </w:pPr>
            <w:r w:rsidRPr="719C0C5C" w:rsidR="4857EA77">
              <w:rPr>
                <w:sz w:val="22"/>
                <w:szCs w:val="22"/>
              </w:rPr>
              <w:t>Barretts Hospital</w:t>
            </w:r>
          </w:p>
          <w:p w:rsidRPr="00880BBF" w:rsidR="00FF1712" w:rsidP="719C0C5C" w:rsidRDefault="00431983" w14:paraId="173BB065" w14:textId="3746DA5A">
            <w:pPr>
              <w:pStyle w:val="Normal"/>
              <w:rPr>
                <w:sz w:val="22"/>
                <w:szCs w:val="22"/>
              </w:rPr>
            </w:pPr>
            <w:r w:rsidRPr="719C0C5C" w:rsidR="4857EA77">
              <w:rPr>
                <w:sz w:val="22"/>
                <w:szCs w:val="22"/>
              </w:rPr>
              <w:t>Montana Youth Challenge</w:t>
            </w:r>
          </w:p>
        </w:tc>
        <w:tc>
          <w:tcPr>
            <w:tcW w:w="3600" w:type="dxa"/>
            <w:tcMar/>
            <w:vAlign w:val="center"/>
          </w:tcPr>
          <w:p w:rsidRPr="00880BBF" w:rsidR="00FF1712" w:rsidP="719C0C5C" w:rsidRDefault="00431983" w14:paraId="49ACC506" w14:textId="1625B0F2">
            <w:pPr>
              <w:rPr>
                <w:sz w:val="22"/>
                <w:szCs w:val="22"/>
              </w:rPr>
            </w:pPr>
            <w:r w:rsidRPr="719C0C5C" w:rsidR="4857EA77">
              <w:rPr>
                <w:sz w:val="22"/>
                <w:szCs w:val="22"/>
              </w:rPr>
              <w:t>Update industrial technology lab</w:t>
            </w:r>
          </w:p>
          <w:p w:rsidRPr="00880BBF" w:rsidR="00FF1712" w:rsidP="719C0C5C" w:rsidRDefault="00431983" w14:paraId="1698452A" w14:textId="410BB14E">
            <w:pPr>
              <w:pStyle w:val="Normal"/>
              <w:rPr>
                <w:sz w:val="22"/>
                <w:szCs w:val="22"/>
              </w:rPr>
            </w:pPr>
            <w:r w:rsidRPr="719C0C5C" w:rsidR="4857EA77">
              <w:rPr>
                <w:sz w:val="22"/>
                <w:szCs w:val="22"/>
              </w:rPr>
              <w:t>Revise industrial technology curriculum</w:t>
            </w:r>
          </w:p>
          <w:p w:rsidRPr="00880BBF" w:rsidR="00FF1712" w:rsidP="719C0C5C" w:rsidRDefault="00431983" w14:paraId="20DE4188" w14:textId="157672CC">
            <w:pPr>
              <w:pStyle w:val="Normal"/>
              <w:rPr>
                <w:sz w:val="22"/>
                <w:szCs w:val="22"/>
              </w:rPr>
            </w:pPr>
            <w:r w:rsidRPr="719C0C5C" w:rsidR="4857EA77">
              <w:rPr>
                <w:sz w:val="22"/>
                <w:szCs w:val="22"/>
              </w:rPr>
              <w:t>Collaborate with other MUS campuses to bring in coursework in meat processing and welding</w:t>
            </w:r>
          </w:p>
          <w:p w:rsidRPr="00880BBF" w:rsidR="00FF1712" w:rsidP="719C0C5C" w:rsidRDefault="00431983" w14:paraId="67EAD1DB" w14:textId="4B7E4B83">
            <w:pPr>
              <w:pStyle w:val="Normal"/>
              <w:rPr>
                <w:sz w:val="22"/>
                <w:szCs w:val="22"/>
              </w:rPr>
            </w:pPr>
            <w:r w:rsidRPr="719C0C5C" w:rsidR="4857EA77">
              <w:rPr>
                <w:sz w:val="22"/>
                <w:szCs w:val="22"/>
              </w:rPr>
              <w:t>Collaborate with non-credit providers to address healthcare shortages</w:t>
            </w:r>
          </w:p>
        </w:tc>
      </w:tr>
      <w:tr w:rsidRPr="00880BBF" w:rsidR="00CF77E9" w:rsidTr="719C0C5C" w14:paraId="085D2C29" w14:textId="77777777">
        <w:tc>
          <w:tcPr>
            <w:tcW w:w="14400" w:type="dxa"/>
            <w:gridSpan w:val="4"/>
            <w:shd w:val="clear" w:color="auto" w:fill="D9E2F3" w:themeFill="accent1" w:themeFillTint="33"/>
            <w:tcMar/>
          </w:tcPr>
          <w:p w:rsidRPr="00880BBF" w:rsidR="00CF77E9" w:rsidP="719C0C5C" w:rsidRDefault="00CF77E9" w14:paraId="4B269B03" w14:textId="51B10B2A">
            <w:pPr>
              <w:pStyle w:val="Normal"/>
              <w:rPr>
                <w:sz w:val="22"/>
                <w:szCs w:val="22"/>
              </w:rPr>
            </w:pPr>
            <w:r w:rsidRPr="719C0C5C" w:rsidR="00CF77E9">
              <w:rPr>
                <w:sz w:val="22"/>
                <w:szCs w:val="22"/>
              </w:rPr>
              <w:t xml:space="preserve">3. </w:t>
            </w:r>
            <w:r w:rsidRPr="719C0C5C" w:rsidR="5779E2B9">
              <w:rPr>
                <w:sz w:val="22"/>
                <w:szCs w:val="22"/>
              </w:rPr>
              <w:t xml:space="preserve">What are the demographics of students </w:t>
            </w:r>
            <w:r w:rsidRPr="719C0C5C" w:rsidR="5779E2B9">
              <w:rPr>
                <w:sz w:val="22"/>
                <w:szCs w:val="22"/>
                <w:u w:val="single"/>
              </w:rPr>
              <w:t>not accepted</w:t>
            </w:r>
            <w:r w:rsidRPr="719C0C5C" w:rsidR="5779E2B9">
              <w:rPr>
                <w:sz w:val="22"/>
                <w:szCs w:val="22"/>
              </w:rPr>
              <w:t xml:space="preserve"> into CTE programs? Are there any gaps in admission for students in special populations or based on different genders, races, and ethnicities</w:t>
            </w:r>
            <w:r w:rsidRPr="719C0C5C" w:rsidR="5779E2B9">
              <w:rPr>
                <w:sz w:val="22"/>
                <w:szCs w:val="22"/>
              </w:rPr>
              <w:t>?</w:t>
            </w:r>
            <w:r w:rsidRPr="719C0C5C" w:rsidR="036F36E1">
              <w:rPr>
                <w:sz w:val="22"/>
                <w:szCs w:val="22"/>
              </w:rPr>
              <w:t xml:space="preserve">  </w:t>
            </w:r>
          </w:p>
          <w:p w:rsidRPr="00880BBF" w:rsidR="00CF77E9" w:rsidP="719C0C5C" w:rsidRDefault="00CF77E9" w14:paraId="548EE111" w14:textId="71E14839">
            <w:pPr>
              <w:pStyle w:val="Normal"/>
              <w:rPr>
                <w:color w:val="auto"/>
                <w:sz w:val="22"/>
                <w:szCs w:val="22"/>
              </w:rPr>
            </w:pPr>
            <w:r w:rsidRPr="719C0C5C" w:rsidR="036F36E1">
              <w:rPr>
                <w:color w:val="auto"/>
                <w:sz w:val="22"/>
                <w:szCs w:val="22"/>
              </w:rPr>
              <w:t xml:space="preserve"> UMW is open enrollment</w:t>
            </w:r>
            <w:r w:rsidRPr="719C0C5C" w:rsidR="036F36E1">
              <w:rPr>
                <w:color w:val="auto"/>
                <w:sz w:val="22"/>
                <w:szCs w:val="22"/>
              </w:rPr>
              <w:t xml:space="preserve">. </w:t>
            </w:r>
            <w:r w:rsidRPr="719C0C5C" w:rsidR="3FF78C19">
              <w:rPr>
                <w:color w:val="auto"/>
                <w:sz w:val="22"/>
                <w:szCs w:val="22"/>
              </w:rPr>
              <w:t>T</w:t>
            </w:r>
            <w:r w:rsidRPr="719C0C5C" w:rsidR="036F36E1">
              <w:rPr>
                <w:color w:val="auto"/>
                <w:sz w:val="22"/>
                <w:szCs w:val="22"/>
              </w:rPr>
              <w:t xml:space="preserve">here are some </w:t>
            </w:r>
            <w:r w:rsidRPr="719C0C5C" w:rsidR="005DDFE8">
              <w:rPr>
                <w:color w:val="auto"/>
                <w:sz w:val="22"/>
                <w:szCs w:val="22"/>
              </w:rPr>
              <w:t>admission requirements that</w:t>
            </w:r>
            <w:r w:rsidRPr="719C0C5C" w:rsidR="036F36E1">
              <w:rPr>
                <w:color w:val="auto"/>
                <w:sz w:val="22"/>
                <w:szCs w:val="22"/>
              </w:rPr>
              <w:t xml:space="preserve"> limit 4-year program</w:t>
            </w:r>
            <w:r w:rsidRPr="719C0C5C" w:rsidR="4712C5C1">
              <w:rPr>
                <w:color w:val="auto"/>
                <w:sz w:val="22"/>
                <w:szCs w:val="22"/>
              </w:rPr>
              <w:t xml:space="preserve"> enrollments;</w:t>
            </w:r>
            <w:r w:rsidRPr="719C0C5C" w:rsidR="036F36E1">
              <w:rPr>
                <w:color w:val="auto"/>
                <w:sz w:val="22"/>
                <w:szCs w:val="22"/>
              </w:rPr>
              <w:t xml:space="preserve"> </w:t>
            </w:r>
            <w:r w:rsidRPr="719C0C5C" w:rsidR="5596D293">
              <w:rPr>
                <w:color w:val="auto"/>
                <w:sz w:val="22"/>
                <w:szCs w:val="22"/>
              </w:rPr>
              <w:t xml:space="preserve">however, </w:t>
            </w:r>
            <w:r w:rsidRPr="719C0C5C" w:rsidR="036F36E1">
              <w:rPr>
                <w:color w:val="auto"/>
                <w:sz w:val="22"/>
                <w:szCs w:val="22"/>
              </w:rPr>
              <w:t>there are no limitations to 2-year enrollments.</w:t>
            </w:r>
            <w:r w:rsidRPr="719C0C5C" w:rsidR="7D21144A">
              <w:rPr>
                <w:color w:val="auto"/>
                <w:sz w:val="22"/>
                <w:szCs w:val="22"/>
              </w:rPr>
              <w:t xml:space="preserve"> </w:t>
            </w:r>
          </w:p>
        </w:tc>
      </w:tr>
      <w:tr w:rsidRPr="00880BBF" w:rsidR="00CF77E9" w:rsidTr="719C0C5C" w14:paraId="41097C0E" w14:textId="77777777">
        <w:tc>
          <w:tcPr>
            <w:tcW w:w="3600" w:type="dxa"/>
            <w:tcMar/>
            <w:vAlign w:val="center"/>
          </w:tcPr>
          <w:p w:rsidRPr="00880BBF" w:rsidR="00C24BD9" w:rsidP="00431983" w:rsidRDefault="00431983" w14:paraId="7973D258" w14:textId="62EDB6A6">
            <w:pPr>
              <w:rPr>
                <w:sz w:val="22"/>
                <w:szCs w:val="22"/>
              </w:rPr>
            </w:pPr>
            <w:r w:rsidRPr="719C0C5C" w:rsidR="18D4FD88">
              <w:rPr>
                <w:sz w:val="22"/>
                <w:szCs w:val="22"/>
              </w:rPr>
              <w:t xml:space="preserve"> </w:t>
            </w:r>
            <w:r w:rsidRPr="719C0C5C" w:rsidR="3B82F0AE">
              <w:rPr>
                <w:sz w:val="22"/>
                <w:szCs w:val="22"/>
              </w:rPr>
              <w:t>There are gender gaps in some fields-</w:t>
            </w:r>
            <w:r w:rsidRPr="719C0C5C" w:rsidR="3B82F0AE">
              <w:rPr>
                <w:sz w:val="22"/>
                <w:szCs w:val="22"/>
              </w:rPr>
              <w:t>e.g.</w:t>
            </w:r>
            <w:r w:rsidRPr="719C0C5C" w:rsidR="3B82F0AE">
              <w:rPr>
                <w:sz w:val="22"/>
                <w:szCs w:val="22"/>
              </w:rPr>
              <w:t xml:space="preserve"> education</w:t>
            </w:r>
            <w:r w:rsidRPr="719C0C5C" w:rsidR="78277020">
              <w:rPr>
                <w:sz w:val="22"/>
                <w:szCs w:val="22"/>
              </w:rPr>
              <w:t xml:space="preserve"> and</w:t>
            </w:r>
            <w:r w:rsidRPr="719C0C5C" w:rsidR="3B82F0AE">
              <w:rPr>
                <w:sz w:val="22"/>
                <w:szCs w:val="22"/>
              </w:rPr>
              <w:t xml:space="preserve"> business</w:t>
            </w:r>
            <w:r w:rsidRPr="719C0C5C" w:rsidR="7E05D1A5">
              <w:rPr>
                <w:sz w:val="22"/>
                <w:szCs w:val="22"/>
              </w:rPr>
              <w:t>.</w:t>
            </w:r>
            <w:r w:rsidRPr="719C0C5C" w:rsidR="41323FD2">
              <w:rPr>
                <w:sz w:val="22"/>
                <w:szCs w:val="22"/>
              </w:rPr>
              <w:t xml:space="preserve"> The majority of UMW’s CTE participants </w:t>
            </w:r>
            <w:r w:rsidRPr="719C0C5C" w:rsidR="68E8AF93">
              <w:rPr>
                <w:sz w:val="22"/>
                <w:szCs w:val="22"/>
              </w:rPr>
              <w:t xml:space="preserve">and concentrators </w:t>
            </w:r>
            <w:r w:rsidRPr="719C0C5C" w:rsidR="41323FD2">
              <w:rPr>
                <w:sz w:val="22"/>
                <w:szCs w:val="22"/>
              </w:rPr>
              <w:t>are female</w:t>
            </w:r>
            <w:r w:rsidRPr="719C0C5C" w:rsidR="0DFF6369">
              <w:rPr>
                <w:sz w:val="22"/>
                <w:szCs w:val="22"/>
              </w:rPr>
              <w:t xml:space="preserve">.  </w:t>
            </w:r>
            <w:r w:rsidRPr="719C0C5C" w:rsidR="0DFF6369">
              <w:rPr>
                <w:sz w:val="22"/>
                <w:szCs w:val="22"/>
              </w:rPr>
              <w:t>This majority is reflective of overall campus enrollment.</w:t>
            </w:r>
          </w:p>
        </w:tc>
        <w:tc>
          <w:tcPr>
            <w:tcW w:w="3600" w:type="dxa"/>
            <w:tcMar/>
            <w:vAlign w:val="center"/>
          </w:tcPr>
          <w:p w:rsidR="719C0C5C" w:rsidP="719C0C5C" w:rsidRDefault="719C0C5C" w14:noSpellErr="1" w14:paraId="669223AB">
            <w:pPr>
              <w:rPr>
                <w:sz w:val="22"/>
                <w:szCs w:val="22"/>
              </w:rPr>
            </w:pPr>
          </w:p>
          <w:p w:rsidR="3DF7D813" w:rsidP="719C0C5C" w:rsidRDefault="3DF7D813" w14:paraId="5D2C4A3E" w14:textId="02A864AC">
            <w:pPr>
              <w:rPr>
                <w:sz w:val="22"/>
                <w:szCs w:val="22"/>
              </w:rPr>
            </w:pPr>
            <w:r w:rsidRPr="719C0C5C" w:rsidR="3DF7D813">
              <w:rPr>
                <w:sz w:val="22"/>
                <w:szCs w:val="22"/>
              </w:rPr>
              <w:t xml:space="preserve">  Annual Report Card (ARC)</w:t>
            </w:r>
          </w:p>
          <w:p w:rsidR="719C0C5C" w:rsidP="719C0C5C" w:rsidRDefault="719C0C5C" w14:paraId="37D9417A" w14:textId="036CE119">
            <w:pPr>
              <w:pStyle w:val="Normal"/>
              <w:rPr>
                <w:sz w:val="22"/>
                <w:szCs w:val="22"/>
              </w:rPr>
            </w:pPr>
          </w:p>
        </w:tc>
        <w:tc>
          <w:tcPr>
            <w:tcW w:w="3600" w:type="dxa"/>
            <w:tcMar/>
            <w:vAlign w:val="center"/>
          </w:tcPr>
          <w:p w:rsidR="7EC46F42" w:rsidP="719C0C5C" w:rsidRDefault="7EC46F42" w14:paraId="7A65A8BF" w14:textId="566432D9">
            <w:pPr>
              <w:rPr>
                <w:sz w:val="22"/>
                <w:szCs w:val="22"/>
              </w:rPr>
            </w:pPr>
            <w:r w:rsidRPr="719C0C5C" w:rsidR="7EC46F42">
              <w:rPr>
                <w:sz w:val="22"/>
                <w:szCs w:val="22"/>
              </w:rPr>
              <w:t>OCHE</w:t>
            </w:r>
          </w:p>
          <w:p w:rsidR="7EC46F42" w:rsidP="719C0C5C" w:rsidRDefault="7EC46F42" w14:paraId="613D153D" w14:textId="08DE3A80">
            <w:pPr>
              <w:pStyle w:val="Normal"/>
              <w:rPr>
                <w:sz w:val="22"/>
                <w:szCs w:val="22"/>
              </w:rPr>
            </w:pPr>
            <w:r w:rsidRPr="719C0C5C" w:rsidR="7EC46F42">
              <w:rPr>
                <w:sz w:val="22"/>
                <w:szCs w:val="22"/>
              </w:rPr>
              <w:t>Registrar</w:t>
            </w:r>
          </w:p>
        </w:tc>
        <w:tc>
          <w:tcPr>
            <w:tcW w:w="3600" w:type="dxa"/>
            <w:tcMar/>
            <w:vAlign w:val="center"/>
          </w:tcPr>
          <w:p w:rsidRPr="00880BBF" w:rsidR="00CF77E9" w:rsidP="00CF77E9" w:rsidRDefault="00431983" w14:paraId="589E03ED" w14:textId="5F959996">
            <w:pPr>
              <w:rPr>
                <w:sz w:val="22"/>
                <w:szCs w:val="22"/>
              </w:rPr>
            </w:pPr>
            <w:r w:rsidRPr="719C0C5C" w:rsidR="07E13B44">
              <w:rPr>
                <w:sz w:val="22"/>
                <w:szCs w:val="22"/>
              </w:rPr>
              <w:t>Conduct more career exploration activities with the middle school and high school. Collaborate with the high school on career fair. Use dual enrollment offerings as opportunity to promot</w:t>
            </w:r>
            <w:r w:rsidRPr="719C0C5C" w:rsidR="16D2326D">
              <w:rPr>
                <w:sz w:val="22"/>
                <w:szCs w:val="22"/>
              </w:rPr>
              <w:t>e special populations participation in non-traditional pathways.</w:t>
            </w:r>
          </w:p>
        </w:tc>
      </w:tr>
      <w:tr w:rsidRPr="00880BBF" w:rsidR="00CF77E9" w:rsidTr="719C0C5C" w14:paraId="060BCF08" w14:textId="77777777">
        <w:tc>
          <w:tcPr>
            <w:tcW w:w="14400" w:type="dxa"/>
            <w:gridSpan w:val="4"/>
            <w:shd w:val="clear" w:color="auto" w:fill="D9E2F3" w:themeFill="accent1" w:themeFillTint="33"/>
            <w:tcMar/>
          </w:tcPr>
          <w:p w:rsidRPr="00880BBF" w:rsidR="00CF77E9" w:rsidP="00CF77E9" w:rsidRDefault="00FF1712" w14:paraId="11911629" w14:textId="1EB6BB3D">
            <w:pPr>
              <w:rPr>
                <w:sz w:val="22"/>
                <w:szCs w:val="22"/>
              </w:rPr>
            </w:pPr>
            <w:r w:rsidRPr="00880BBF">
              <w:rPr>
                <w:sz w:val="22"/>
                <w:szCs w:val="22"/>
              </w:rPr>
              <w:t>4</w:t>
            </w:r>
            <w:r w:rsidRPr="00880BBF" w:rsidR="00CF77E9">
              <w:rPr>
                <w:sz w:val="22"/>
                <w:szCs w:val="22"/>
              </w:rPr>
              <w:t>.  Are your programs strongly aligned to local business/industry requirements?</w:t>
            </w:r>
          </w:p>
        </w:tc>
      </w:tr>
      <w:tr w:rsidRPr="00880BBF" w:rsidR="00CF77E9" w:rsidTr="719C0C5C" w14:paraId="442B921F" w14:textId="77777777">
        <w:tc>
          <w:tcPr>
            <w:tcW w:w="3600" w:type="dxa"/>
            <w:tcMar/>
            <w:vAlign w:val="center"/>
          </w:tcPr>
          <w:p w:rsidRPr="00880BBF" w:rsidR="00C24BD9" w:rsidP="00CF77E9" w:rsidRDefault="00C24BD9" w14:paraId="0E1218DC" w14:textId="2DA2398B">
            <w:pPr>
              <w:rPr>
                <w:sz w:val="22"/>
                <w:szCs w:val="22"/>
              </w:rPr>
            </w:pPr>
            <w:r w:rsidRPr="719C0C5C" w:rsidR="434BB8B6">
              <w:rPr>
                <w:sz w:val="22"/>
                <w:szCs w:val="22"/>
              </w:rPr>
              <w:t>There is a need to conduct some alignment of learning outcomes with concurrent enrollment teachers</w:t>
            </w:r>
            <w:r w:rsidRPr="719C0C5C" w:rsidR="434BB8B6">
              <w:rPr>
                <w:sz w:val="22"/>
                <w:szCs w:val="22"/>
              </w:rPr>
              <w:t xml:space="preserve">.  </w:t>
            </w:r>
            <w:r w:rsidRPr="719C0C5C" w:rsidR="434BB8B6">
              <w:rPr>
                <w:sz w:val="22"/>
                <w:szCs w:val="22"/>
              </w:rPr>
              <w:t>The programs are aligned with industry requirements, but training on pro</w:t>
            </w:r>
            <w:r w:rsidRPr="719C0C5C" w:rsidR="2EE725F5">
              <w:rPr>
                <w:sz w:val="22"/>
                <w:szCs w:val="22"/>
              </w:rPr>
              <w:t xml:space="preserve">gram outcomes </w:t>
            </w:r>
            <w:r w:rsidRPr="719C0C5C" w:rsidR="434BB8B6">
              <w:rPr>
                <w:sz w:val="22"/>
                <w:szCs w:val="22"/>
              </w:rPr>
              <w:t>is necessary</w:t>
            </w:r>
            <w:r w:rsidRPr="719C0C5C" w:rsidR="75A7A341">
              <w:rPr>
                <w:sz w:val="22"/>
                <w:szCs w:val="22"/>
              </w:rPr>
              <w:t xml:space="preserve"> for teacher adjuncts.</w:t>
            </w:r>
          </w:p>
        </w:tc>
        <w:tc>
          <w:tcPr>
            <w:tcW w:w="3600" w:type="dxa"/>
            <w:tcMar/>
            <w:vAlign w:val="center"/>
          </w:tcPr>
          <w:p w:rsidRPr="00880BBF" w:rsidR="00CF77E9" w:rsidP="719C0C5C" w:rsidRDefault="00CF77E9" w14:paraId="287FF04B" w14:textId="56995B00">
            <w:pPr>
              <w:rPr>
                <w:sz w:val="22"/>
                <w:szCs w:val="22"/>
              </w:rPr>
            </w:pPr>
            <w:r w:rsidRPr="719C0C5C" w:rsidR="75A7A341">
              <w:rPr>
                <w:sz w:val="22"/>
                <w:szCs w:val="22"/>
              </w:rPr>
              <w:t>Teacher feedback</w:t>
            </w:r>
          </w:p>
          <w:p w:rsidRPr="00880BBF" w:rsidR="00CF77E9" w:rsidP="719C0C5C" w:rsidRDefault="00CF77E9" w14:paraId="6750772D" w14:textId="522D3A65">
            <w:pPr>
              <w:pStyle w:val="Normal"/>
              <w:rPr>
                <w:sz w:val="22"/>
                <w:szCs w:val="22"/>
              </w:rPr>
            </w:pPr>
            <w:r w:rsidRPr="719C0C5C" w:rsidR="75A7A341">
              <w:rPr>
                <w:sz w:val="22"/>
                <w:szCs w:val="22"/>
              </w:rPr>
              <w:t>Department of Education feedback</w:t>
            </w:r>
          </w:p>
        </w:tc>
        <w:tc>
          <w:tcPr>
            <w:tcW w:w="3600" w:type="dxa"/>
            <w:tcMar/>
            <w:vAlign w:val="center"/>
          </w:tcPr>
          <w:p w:rsidRPr="00880BBF" w:rsidR="00CF77E9" w:rsidP="00CF77E9" w:rsidRDefault="00CF77E9" w14:paraId="14F8EF96" w14:textId="562BB525">
            <w:pPr>
              <w:rPr>
                <w:sz w:val="22"/>
                <w:szCs w:val="22"/>
              </w:rPr>
            </w:pPr>
            <w:r w:rsidRPr="719C0C5C" w:rsidR="75A7A341">
              <w:rPr>
                <w:sz w:val="22"/>
                <w:szCs w:val="22"/>
              </w:rPr>
              <w:t>Division Chair for Education</w:t>
            </w:r>
          </w:p>
        </w:tc>
        <w:tc>
          <w:tcPr>
            <w:tcW w:w="3600" w:type="dxa"/>
            <w:tcMar/>
            <w:vAlign w:val="center"/>
          </w:tcPr>
          <w:p w:rsidRPr="00880BBF" w:rsidR="00CF77E9" w:rsidP="00CF77E9" w:rsidRDefault="00CF77E9" w14:paraId="2D0C1919" w14:textId="67A1BBF1">
            <w:pPr>
              <w:rPr>
                <w:sz w:val="22"/>
                <w:szCs w:val="22"/>
              </w:rPr>
            </w:pPr>
            <w:r w:rsidRPr="719C0C5C" w:rsidR="75A7A341">
              <w:rPr>
                <w:sz w:val="22"/>
                <w:szCs w:val="22"/>
              </w:rPr>
              <w:t>Conduct training of concurrent credit teachers contracted to teach education classes.</w:t>
            </w:r>
          </w:p>
        </w:tc>
      </w:tr>
      <w:tr w:rsidRPr="00880BBF" w:rsidR="00CF77E9" w:rsidTr="719C0C5C" w14:paraId="715B8336" w14:textId="77777777">
        <w:tc>
          <w:tcPr>
            <w:tcW w:w="14400" w:type="dxa"/>
            <w:gridSpan w:val="4"/>
            <w:shd w:val="clear" w:color="auto" w:fill="D9E2F3" w:themeFill="accent1" w:themeFillTint="33"/>
            <w:tcMar/>
          </w:tcPr>
          <w:p w:rsidRPr="00880BBF" w:rsidR="00CF77E9" w:rsidP="719C0C5C" w:rsidRDefault="00CF77E9" w14:paraId="05A605A9" w14:textId="44291D31">
            <w:pPr>
              <w:rPr>
                <w:sz w:val="22"/>
                <w:szCs w:val="22"/>
              </w:rPr>
            </w:pPr>
            <w:r w:rsidRPr="719C0C5C" w:rsidR="00CF77E9">
              <w:rPr>
                <w:sz w:val="22"/>
                <w:szCs w:val="22"/>
              </w:rPr>
              <w:t>5</w:t>
            </w:r>
            <w:r w:rsidRPr="719C0C5C" w:rsidR="00CF77E9">
              <w:rPr>
                <w:sz w:val="22"/>
                <w:szCs w:val="22"/>
              </w:rPr>
              <w:t>.  Do</w:t>
            </w:r>
            <w:r w:rsidRPr="719C0C5C" w:rsidR="00CF77E9">
              <w:rPr>
                <w:sz w:val="22"/>
                <w:szCs w:val="22"/>
              </w:rPr>
              <w:t xml:space="preserve"> your programs include embedded industry recognized credentials, internships, and/or apprenticeships? Are there </w:t>
            </w:r>
            <w:r w:rsidRPr="719C0C5C" w:rsidR="00CF77E9">
              <w:rPr>
                <w:sz w:val="22"/>
                <w:szCs w:val="22"/>
              </w:rPr>
              <w:t>work</w:t>
            </w:r>
            <w:r w:rsidRPr="719C0C5C" w:rsidR="069B6586">
              <w:rPr>
                <w:sz w:val="22"/>
                <w:szCs w:val="22"/>
              </w:rPr>
              <w:t>-</w:t>
            </w:r>
            <w:r w:rsidRPr="719C0C5C" w:rsidR="00CF77E9">
              <w:rPr>
                <w:sz w:val="22"/>
                <w:szCs w:val="22"/>
              </w:rPr>
              <w:t>based</w:t>
            </w:r>
            <w:r w:rsidRPr="719C0C5C" w:rsidR="00CF77E9">
              <w:rPr>
                <w:sz w:val="22"/>
                <w:szCs w:val="22"/>
              </w:rPr>
              <w:t xml:space="preserve"> learning opportunities? </w:t>
            </w:r>
          </w:p>
          <w:p w:rsidRPr="00880BBF" w:rsidR="00CF77E9" w:rsidP="0057659D" w:rsidRDefault="00CF77E9" w14:paraId="69B8CB48" w14:textId="489250A0">
            <w:pPr>
              <w:rPr>
                <w:sz w:val="22"/>
                <w:szCs w:val="22"/>
              </w:rPr>
            </w:pPr>
            <w:r w:rsidRPr="719C0C5C" w:rsidR="15BE6A07">
              <w:rPr>
                <w:sz w:val="22"/>
                <w:szCs w:val="22"/>
              </w:rPr>
              <w:t>Yes, the ECE program includes a CDA certification, apprenticeship opportunity, and work-based learning. Education is also working on a residency program</w:t>
            </w:r>
            <w:r w:rsidRPr="719C0C5C" w:rsidR="40958319">
              <w:rPr>
                <w:sz w:val="22"/>
                <w:szCs w:val="22"/>
              </w:rPr>
              <w:t xml:space="preserve"> for teachers in rural areas of the state.</w:t>
            </w:r>
          </w:p>
        </w:tc>
      </w:tr>
      <w:tr w:rsidRPr="00880BBF" w:rsidR="00CF77E9" w:rsidTr="719C0C5C" w14:paraId="0FC040DA" w14:textId="77777777">
        <w:tc>
          <w:tcPr>
            <w:tcW w:w="3600" w:type="dxa"/>
            <w:tcMar/>
            <w:vAlign w:val="center"/>
          </w:tcPr>
          <w:p w:rsidRPr="00880BBF" w:rsidR="00C24BD9" w:rsidP="00431983" w:rsidRDefault="00431983" w14:paraId="5EC5AAB2" w14:textId="79DE5FEF">
            <w:pPr>
              <w:rPr>
                <w:sz w:val="22"/>
                <w:szCs w:val="22"/>
              </w:rPr>
            </w:pPr>
            <w:r w:rsidRPr="719C0C5C" w:rsidR="49473270">
              <w:rPr>
                <w:sz w:val="22"/>
                <w:szCs w:val="22"/>
              </w:rPr>
              <w:t xml:space="preserve">Montana Western’s baccalaureate programs </w:t>
            </w:r>
            <w:r w:rsidRPr="719C0C5C" w:rsidR="4C5DF79D">
              <w:rPr>
                <w:sz w:val="22"/>
                <w:szCs w:val="22"/>
              </w:rPr>
              <w:t>require</w:t>
            </w:r>
            <w:r w:rsidRPr="719C0C5C" w:rsidR="49473270">
              <w:rPr>
                <w:sz w:val="22"/>
                <w:szCs w:val="22"/>
              </w:rPr>
              <w:t xml:space="preserve"> </w:t>
            </w:r>
            <w:r w:rsidRPr="719C0C5C" w:rsidR="49473270">
              <w:rPr>
                <w:sz w:val="22"/>
                <w:szCs w:val="22"/>
              </w:rPr>
              <w:t>a capstone</w:t>
            </w:r>
            <w:r w:rsidRPr="719C0C5C" w:rsidR="49473270">
              <w:rPr>
                <w:sz w:val="22"/>
                <w:szCs w:val="22"/>
              </w:rPr>
              <w:t xml:space="preserve"> </w:t>
            </w:r>
            <w:r w:rsidRPr="719C0C5C" w:rsidR="1C74A54C">
              <w:rPr>
                <w:sz w:val="22"/>
                <w:szCs w:val="22"/>
              </w:rPr>
              <w:t>experience</w:t>
            </w:r>
            <w:r w:rsidRPr="719C0C5C" w:rsidR="49473270">
              <w:rPr>
                <w:sz w:val="22"/>
                <w:szCs w:val="22"/>
              </w:rPr>
              <w:t xml:space="preserve"> (internship/student teaching)</w:t>
            </w:r>
            <w:r w:rsidRPr="719C0C5C" w:rsidR="49473270">
              <w:rPr>
                <w:sz w:val="22"/>
                <w:szCs w:val="22"/>
              </w:rPr>
              <w:t xml:space="preserve">. </w:t>
            </w:r>
            <w:r w:rsidRPr="719C0C5C" w:rsidR="49473270">
              <w:rPr>
                <w:sz w:val="22"/>
                <w:szCs w:val="22"/>
              </w:rPr>
              <w:t xml:space="preserve"> </w:t>
            </w:r>
            <w:r w:rsidRPr="719C0C5C" w:rsidR="55DD774E">
              <w:rPr>
                <w:sz w:val="22"/>
                <w:szCs w:val="22"/>
              </w:rPr>
              <w:t>Workforce programs also incorporate industry recognized credentials</w:t>
            </w:r>
            <w:r w:rsidRPr="719C0C5C" w:rsidR="55DD774E">
              <w:rPr>
                <w:sz w:val="22"/>
                <w:szCs w:val="22"/>
              </w:rPr>
              <w:t xml:space="preserve">.  </w:t>
            </w:r>
            <w:r w:rsidRPr="719C0C5C" w:rsidR="55DD774E">
              <w:rPr>
                <w:sz w:val="22"/>
                <w:szCs w:val="22"/>
              </w:rPr>
              <w:t xml:space="preserve">There may be more work in this area, but it is not </w:t>
            </w:r>
            <w:r w:rsidRPr="719C0C5C" w:rsidR="4690FCD3">
              <w:rPr>
                <w:sz w:val="22"/>
                <w:szCs w:val="22"/>
              </w:rPr>
              <w:t>identified as a need specific to Perkins funding.</w:t>
            </w:r>
            <w:r w:rsidRPr="719C0C5C" w:rsidR="55DD774E">
              <w:rPr>
                <w:sz w:val="22"/>
                <w:szCs w:val="22"/>
              </w:rPr>
              <w:t xml:space="preserve"> </w:t>
            </w:r>
          </w:p>
        </w:tc>
        <w:tc>
          <w:tcPr>
            <w:tcW w:w="3600" w:type="dxa"/>
            <w:tcMar/>
            <w:vAlign w:val="center"/>
          </w:tcPr>
          <w:p w:rsidRPr="00880BBF" w:rsidR="00CF77E9" w:rsidP="0057659D" w:rsidRDefault="00CF77E9" w14:paraId="60326712" w14:textId="77777777">
            <w:pPr>
              <w:rPr>
                <w:sz w:val="22"/>
                <w:szCs w:val="22"/>
              </w:rPr>
            </w:pPr>
          </w:p>
        </w:tc>
        <w:tc>
          <w:tcPr>
            <w:tcW w:w="3600" w:type="dxa"/>
            <w:tcMar/>
            <w:vAlign w:val="center"/>
          </w:tcPr>
          <w:p w:rsidRPr="00880BBF" w:rsidR="00CF77E9" w:rsidP="719C0C5C" w:rsidRDefault="00CF77E9" w14:paraId="76ED0072" w14:textId="3A7BD0CE">
            <w:pPr>
              <w:rPr>
                <w:sz w:val="22"/>
                <w:szCs w:val="22"/>
              </w:rPr>
            </w:pPr>
            <w:r w:rsidRPr="719C0C5C" w:rsidR="40958319">
              <w:rPr>
                <w:sz w:val="22"/>
                <w:szCs w:val="22"/>
              </w:rPr>
              <w:t>Division Chair for Education</w:t>
            </w:r>
          </w:p>
          <w:p w:rsidRPr="00880BBF" w:rsidR="00CF77E9" w:rsidP="719C0C5C" w:rsidRDefault="00CF77E9" w14:paraId="08A919C6" w14:textId="46DD35F0">
            <w:pPr>
              <w:pStyle w:val="Normal"/>
              <w:rPr>
                <w:sz w:val="22"/>
                <w:szCs w:val="22"/>
              </w:rPr>
            </w:pPr>
            <w:r w:rsidRPr="719C0C5C" w:rsidR="40958319">
              <w:rPr>
                <w:sz w:val="22"/>
                <w:szCs w:val="22"/>
              </w:rPr>
              <w:t>Provost</w:t>
            </w:r>
          </w:p>
        </w:tc>
        <w:tc>
          <w:tcPr>
            <w:tcW w:w="3600" w:type="dxa"/>
            <w:tcMar/>
            <w:vAlign w:val="center"/>
          </w:tcPr>
          <w:p w:rsidRPr="00880BBF" w:rsidR="00CF77E9" w:rsidP="0057659D" w:rsidRDefault="00CF77E9" w14:paraId="5A4E7A8C" w14:textId="4ED9641F">
            <w:pPr>
              <w:rPr>
                <w:sz w:val="22"/>
                <w:szCs w:val="22"/>
              </w:rPr>
            </w:pPr>
            <w:r w:rsidRPr="719C0C5C" w:rsidR="40958319">
              <w:rPr>
                <w:sz w:val="22"/>
                <w:szCs w:val="22"/>
              </w:rPr>
              <w:t xml:space="preserve">Continue to work with </w:t>
            </w:r>
            <w:r w:rsidRPr="719C0C5C" w:rsidR="40958319">
              <w:rPr>
                <w:sz w:val="22"/>
                <w:szCs w:val="22"/>
              </w:rPr>
              <w:t>OPI</w:t>
            </w:r>
            <w:r w:rsidRPr="719C0C5C" w:rsidR="19247BBE">
              <w:rPr>
                <w:sz w:val="22"/>
                <w:szCs w:val="22"/>
              </w:rPr>
              <w:t>,</w:t>
            </w:r>
            <w:r w:rsidRPr="719C0C5C" w:rsidR="40958319">
              <w:rPr>
                <w:sz w:val="22"/>
                <w:szCs w:val="22"/>
              </w:rPr>
              <w:t xml:space="preserve"> and MDPHHS on opportunities to stack credential and licensing requirements within our </w:t>
            </w:r>
            <w:r w:rsidRPr="719C0C5C" w:rsidR="40958319">
              <w:rPr>
                <w:sz w:val="22"/>
                <w:szCs w:val="22"/>
              </w:rPr>
              <w:t>education programs.</w:t>
            </w:r>
            <w:r w:rsidRPr="719C0C5C" w:rsidR="53EEAC28">
              <w:rPr>
                <w:sz w:val="22"/>
                <w:szCs w:val="22"/>
              </w:rPr>
              <w:t xml:space="preserve"> Participate in OCHE prior learning assessment activities to credit work-based learning.</w:t>
            </w:r>
          </w:p>
        </w:tc>
      </w:tr>
    </w:tbl>
    <w:p w:rsidRPr="00880BBF" w:rsidR="0097755F" w:rsidRDefault="0097755F" w14:paraId="46483ECA" w14:textId="7195911E">
      <w:pPr>
        <w:spacing w:after="160" w:line="259" w:lineRule="auto"/>
        <w:rPr>
          <w:rFonts w:asciiTheme="majorHAnsi" w:hAnsiTheme="majorHAnsi" w:eastAsiaTheme="majorEastAsia" w:cstheme="majorBidi"/>
          <w:b/>
          <w:smallCaps/>
          <w:color w:val="000000" w:themeColor="text1"/>
          <w:sz w:val="22"/>
          <w:szCs w:val="22"/>
        </w:rPr>
      </w:pPr>
    </w:p>
    <w:p w:rsidRPr="007E454E" w:rsidR="00597E70" w:rsidP="007E454E" w:rsidRDefault="00597E70" w14:paraId="2F47535C" w14:textId="77026C78">
      <w:pPr>
        <w:pStyle w:val="Heading2"/>
        <w:ind w:left="0"/>
        <w:rPr>
          <w:rFonts w:asciiTheme="majorHAnsi" w:hAnsiTheme="majorHAnsi" w:cstheme="majorBidi"/>
          <w:color w:val="000000" w:themeColor="text1"/>
          <w:sz w:val="22"/>
          <w:szCs w:val="22"/>
        </w:rPr>
      </w:pPr>
      <w:bookmarkStart w:name="_Toc85019999" w:id="4"/>
      <w:r w:rsidRPr="00880BBF">
        <w:t>PART B-2: Evaluation of Labor Market Alignment</w:t>
      </w:r>
      <w:bookmarkEnd w:id="4"/>
    </w:p>
    <w:p w:rsidRPr="00880BBF" w:rsidR="00597E70" w:rsidP="00FF1712" w:rsidRDefault="00597E70" w14:paraId="1510FB1D" w14:textId="578F1525">
      <w:pPr>
        <w:spacing w:before="100"/>
        <w:rPr>
          <w:sz w:val="22"/>
          <w:szCs w:val="22"/>
        </w:rPr>
      </w:pPr>
      <w:r w:rsidRPr="00880BBF">
        <w:rPr>
          <w:sz w:val="22"/>
          <w:szCs w:val="22"/>
        </w:rPr>
        <w:t xml:space="preserve">Use the prompts on this worksheet to determine how well your campus/district’s CTE programs are aligned to local, regional, and state labor demands.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Pr="00880BBF" w:rsidR="00FF1712" w:rsidTr="719C0C5C" w14:paraId="1F52BEF7" w14:textId="77777777">
        <w:tc>
          <w:tcPr>
            <w:tcW w:w="3600" w:type="dxa"/>
            <w:shd w:val="clear" w:color="auto" w:fill="D9D9D9" w:themeFill="background1" w:themeFillShade="D9"/>
            <w:tcMar/>
            <w:vAlign w:val="center"/>
          </w:tcPr>
          <w:p w:rsidRPr="00880BBF" w:rsidR="00FF1712" w:rsidP="0057659D" w:rsidRDefault="00FF1712" w14:paraId="23E573C6" w14:textId="77777777">
            <w:pPr>
              <w:jc w:val="center"/>
              <w:rPr>
                <w:b/>
                <w:sz w:val="22"/>
                <w:szCs w:val="22"/>
              </w:rPr>
            </w:pPr>
            <w:r w:rsidRPr="00880BBF">
              <w:rPr>
                <w:b/>
                <w:sz w:val="22"/>
                <w:szCs w:val="22"/>
              </w:rPr>
              <w:t>Identified Needs</w:t>
            </w:r>
          </w:p>
          <w:p w:rsidRPr="00880BBF" w:rsidR="00FF1712" w:rsidP="0057659D" w:rsidRDefault="00FF1712" w14:paraId="34972A3A" w14:textId="77777777">
            <w:pPr>
              <w:jc w:val="center"/>
              <w:rPr>
                <w:sz w:val="22"/>
                <w:szCs w:val="22"/>
              </w:rPr>
            </w:pPr>
            <w:r w:rsidRPr="00880BBF">
              <w:rPr>
                <w:sz w:val="22"/>
                <w:szCs w:val="22"/>
              </w:rPr>
              <w:t>There may be multiple needs in a part.</w:t>
            </w:r>
          </w:p>
        </w:tc>
        <w:tc>
          <w:tcPr>
            <w:tcW w:w="3600" w:type="dxa"/>
            <w:shd w:val="clear" w:color="auto" w:fill="D9D9D9" w:themeFill="background1" w:themeFillShade="D9"/>
            <w:tcMar/>
            <w:vAlign w:val="center"/>
          </w:tcPr>
          <w:p w:rsidRPr="00880BBF" w:rsidR="00FF1712" w:rsidP="0057659D" w:rsidRDefault="00FF1712" w14:paraId="263BCEDC" w14:textId="77777777">
            <w:pPr>
              <w:jc w:val="center"/>
              <w:rPr>
                <w:b/>
                <w:sz w:val="22"/>
                <w:szCs w:val="22"/>
              </w:rPr>
            </w:pPr>
            <w:r w:rsidRPr="00880BBF">
              <w:rPr>
                <w:b/>
                <w:sz w:val="22"/>
                <w:szCs w:val="22"/>
              </w:rPr>
              <w:t>Evidence/Data Used</w:t>
            </w:r>
          </w:p>
          <w:p w:rsidRPr="00880BBF" w:rsidR="00FF1712" w:rsidP="0057659D" w:rsidRDefault="00FF1712" w14:paraId="5F7B94F4" w14:textId="77777777">
            <w:pPr>
              <w:jc w:val="center"/>
              <w:rPr>
                <w:sz w:val="22"/>
                <w:szCs w:val="22"/>
              </w:rPr>
            </w:pPr>
            <w:r w:rsidRPr="00880BBF">
              <w:rPr>
                <w:sz w:val="22"/>
                <w:szCs w:val="22"/>
              </w:rPr>
              <w:t>to identify the need</w:t>
            </w:r>
          </w:p>
        </w:tc>
        <w:tc>
          <w:tcPr>
            <w:tcW w:w="3600" w:type="dxa"/>
            <w:shd w:val="clear" w:color="auto" w:fill="D9D9D9" w:themeFill="background1" w:themeFillShade="D9"/>
            <w:tcMar/>
            <w:vAlign w:val="center"/>
          </w:tcPr>
          <w:p w:rsidRPr="00880BBF" w:rsidR="00FF1712" w:rsidP="0057659D" w:rsidRDefault="00FF1712" w14:paraId="230E35F9" w14:textId="77777777">
            <w:pPr>
              <w:jc w:val="center"/>
              <w:rPr>
                <w:b/>
                <w:sz w:val="22"/>
                <w:szCs w:val="22"/>
              </w:rPr>
            </w:pPr>
            <w:r w:rsidRPr="00880BBF">
              <w:rPr>
                <w:b/>
                <w:sz w:val="22"/>
                <w:szCs w:val="22"/>
              </w:rPr>
              <w:t>Stakeholders</w:t>
            </w:r>
          </w:p>
          <w:p w:rsidRPr="00880BBF" w:rsidR="00FF1712" w:rsidP="0057659D" w:rsidRDefault="00FF1712" w14:paraId="7339696C" w14:textId="77777777">
            <w:pPr>
              <w:jc w:val="center"/>
              <w:rPr>
                <w:sz w:val="22"/>
                <w:szCs w:val="22"/>
              </w:rPr>
            </w:pPr>
            <w:r w:rsidRPr="00880BBF">
              <w:rPr>
                <w:sz w:val="22"/>
                <w:szCs w:val="22"/>
              </w:rPr>
              <w:t>who were/will be consulted</w:t>
            </w:r>
          </w:p>
        </w:tc>
        <w:tc>
          <w:tcPr>
            <w:tcW w:w="3600" w:type="dxa"/>
            <w:shd w:val="clear" w:color="auto" w:fill="D9D9D9" w:themeFill="background1" w:themeFillShade="D9"/>
            <w:tcMar/>
            <w:vAlign w:val="center"/>
          </w:tcPr>
          <w:p w:rsidRPr="00880BBF" w:rsidR="00FF1712" w:rsidP="0057659D" w:rsidRDefault="00FF1712" w14:paraId="7C8E3783" w14:textId="77777777">
            <w:pPr>
              <w:jc w:val="center"/>
              <w:rPr>
                <w:b/>
                <w:sz w:val="22"/>
                <w:szCs w:val="22"/>
              </w:rPr>
            </w:pPr>
            <w:r w:rsidRPr="00880BBF">
              <w:rPr>
                <w:b/>
                <w:sz w:val="22"/>
                <w:szCs w:val="22"/>
              </w:rPr>
              <w:t>Strategies</w:t>
            </w:r>
          </w:p>
          <w:p w:rsidRPr="00880BBF" w:rsidR="00FF1712" w:rsidP="0057659D" w:rsidRDefault="00FF1712" w14:paraId="76F4905A" w14:textId="77777777">
            <w:pPr>
              <w:jc w:val="center"/>
              <w:rPr>
                <w:bCs/>
                <w:sz w:val="22"/>
                <w:szCs w:val="22"/>
              </w:rPr>
            </w:pPr>
            <w:r w:rsidRPr="00880BBF">
              <w:rPr>
                <w:bCs/>
                <w:sz w:val="22"/>
                <w:szCs w:val="22"/>
              </w:rPr>
              <w:t>to address the identified need</w:t>
            </w:r>
          </w:p>
        </w:tc>
      </w:tr>
      <w:tr w:rsidRPr="00880BBF" w:rsidR="00FF1712" w:rsidTr="719C0C5C" w14:paraId="4D912BAB" w14:textId="77777777">
        <w:tc>
          <w:tcPr>
            <w:tcW w:w="14400" w:type="dxa"/>
            <w:gridSpan w:val="4"/>
            <w:shd w:val="clear" w:color="auto" w:fill="D9E2F3" w:themeFill="accent1" w:themeFillTint="33"/>
            <w:tcMar/>
          </w:tcPr>
          <w:p w:rsidRPr="00880BBF" w:rsidR="00FF1712" w:rsidP="0057659D" w:rsidRDefault="00FF1712" w14:paraId="4474BD5B" w14:textId="084EEE33">
            <w:pPr>
              <w:rPr>
                <w:sz w:val="22"/>
                <w:szCs w:val="22"/>
              </w:rPr>
            </w:pPr>
            <w:r w:rsidRPr="00880BBF">
              <w:rPr>
                <w:sz w:val="22"/>
                <w:szCs w:val="22"/>
              </w:rPr>
              <w:t xml:space="preserve">1. Do your CTE programs prepare students for occupations that are high skill, high wage, and in-demand? </w:t>
            </w:r>
          </w:p>
        </w:tc>
      </w:tr>
      <w:tr w:rsidRPr="00880BBF" w:rsidR="00FF1712" w:rsidTr="719C0C5C" w14:paraId="33A712BB" w14:textId="77777777">
        <w:tc>
          <w:tcPr>
            <w:tcW w:w="3600" w:type="dxa"/>
            <w:tcMar/>
            <w:vAlign w:val="center"/>
          </w:tcPr>
          <w:p w:rsidRPr="00880BBF" w:rsidR="00C24BD9" w:rsidP="00495674" w:rsidRDefault="00495674" w14:paraId="55451044" w14:textId="14FE1251">
            <w:pPr>
              <w:rPr>
                <w:sz w:val="22"/>
                <w:szCs w:val="22"/>
              </w:rPr>
            </w:pPr>
            <w:r w:rsidRPr="719C0C5C" w:rsidR="2A85C3C5">
              <w:rPr>
                <w:sz w:val="22"/>
                <w:szCs w:val="22"/>
              </w:rPr>
              <w:t xml:space="preserve">There are </w:t>
            </w:r>
            <w:r w:rsidRPr="719C0C5C" w:rsidR="2A85C3C5">
              <w:rPr>
                <w:sz w:val="22"/>
                <w:szCs w:val="22"/>
              </w:rPr>
              <w:t>needs</w:t>
            </w:r>
            <w:r w:rsidRPr="719C0C5C" w:rsidR="2A85C3C5">
              <w:rPr>
                <w:sz w:val="22"/>
                <w:szCs w:val="22"/>
              </w:rPr>
              <w:t xml:space="preserve"> to align e</w:t>
            </w:r>
            <w:r w:rsidRPr="719C0C5C" w:rsidR="79FBC549">
              <w:rPr>
                <w:sz w:val="22"/>
                <w:szCs w:val="22"/>
              </w:rPr>
              <w:t>ducation</w:t>
            </w:r>
            <w:r w:rsidRPr="719C0C5C" w:rsidR="6F0D0D38">
              <w:rPr>
                <w:sz w:val="22"/>
                <w:szCs w:val="22"/>
              </w:rPr>
              <w:t>, bu</w:t>
            </w:r>
            <w:r w:rsidRPr="719C0C5C" w:rsidR="79FBC549">
              <w:rPr>
                <w:sz w:val="22"/>
                <w:szCs w:val="22"/>
              </w:rPr>
              <w:t>siness</w:t>
            </w:r>
            <w:r w:rsidRPr="719C0C5C" w:rsidR="34DFA5ED">
              <w:rPr>
                <w:sz w:val="22"/>
                <w:szCs w:val="22"/>
              </w:rPr>
              <w:t>, and agriculture programs with local and state labor demands.  For example, local businesses are loo</w:t>
            </w:r>
            <w:r w:rsidRPr="719C0C5C" w:rsidR="1F2FC3EB">
              <w:rPr>
                <w:sz w:val="22"/>
                <w:szCs w:val="22"/>
              </w:rPr>
              <w:t>king for more construction trade workers, meat processors, and industrial technology teachers.</w:t>
            </w:r>
          </w:p>
        </w:tc>
        <w:tc>
          <w:tcPr>
            <w:tcW w:w="3600" w:type="dxa"/>
            <w:tcMar/>
            <w:vAlign w:val="center"/>
          </w:tcPr>
          <w:p w:rsidRPr="00880BBF" w:rsidR="00FF1712" w:rsidP="719C0C5C" w:rsidRDefault="00FF1712" w14:paraId="3FAEC1C0" w14:textId="6399CFC7">
            <w:pPr>
              <w:rPr>
                <w:sz w:val="22"/>
                <w:szCs w:val="22"/>
              </w:rPr>
            </w:pPr>
            <w:r w:rsidRPr="719C0C5C" w:rsidR="5E21BE39">
              <w:rPr>
                <w:sz w:val="22"/>
                <w:szCs w:val="22"/>
              </w:rPr>
              <w:t>Mt L&amp;I Dashboards</w:t>
            </w:r>
          </w:p>
          <w:p w:rsidRPr="00880BBF" w:rsidR="00FF1712" w:rsidP="719C0C5C" w:rsidRDefault="00FF1712" w14:paraId="3DB92C33" w14:textId="1290FB9B">
            <w:pPr>
              <w:pStyle w:val="Normal"/>
              <w:rPr>
                <w:sz w:val="22"/>
                <w:szCs w:val="22"/>
              </w:rPr>
            </w:pPr>
            <w:r w:rsidRPr="719C0C5C" w:rsidR="5534DEDF">
              <w:rPr>
                <w:sz w:val="22"/>
                <w:szCs w:val="22"/>
              </w:rPr>
              <w:t>Stakeholder feedback</w:t>
            </w:r>
          </w:p>
          <w:p w:rsidRPr="00880BBF" w:rsidR="00FF1712" w:rsidP="719C0C5C" w:rsidRDefault="00FF1712" w14:paraId="558DF60A" w14:textId="3FF0C9A4">
            <w:pPr>
              <w:pStyle w:val="Normal"/>
              <w:rPr>
                <w:sz w:val="22"/>
                <w:szCs w:val="22"/>
              </w:rPr>
            </w:pPr>
          </w:p>
        </w:tc>
        <w:tc>
          <w:tcPr>
            <w:tcW w:w="3600" w:type="dxa"/>
            <w:tcMar/>
            <w:vAlign w:val="center"/>
          </w:tcPr>
          <w:p w:rsidRPr="00880BBF" w:rsidR="00FF1712" w:rsidP="0057659D" w:rsidRDefault="00FF1712" w14:paraId="4224C8B5" w14:textId="3881BF71">
            <w:pPr>
              <w:rPr>
                <w:sz w:val="22"/>
                <w:szCs w:val="22"/>
              </w:rPr>
            </w:pPr>
            <w:r w:rsidRPr="719C0C5C" w:rsidR="5C6BB548">
              <w:rPr>
                <w:sz w:val="22"/>
                <w:szCs w:val="22"/>
              </w:rPr>
              <w:t xml:space="preserve">MT Board of Education, OPI, </w:t>
            </w:r>
            <w:r w:rsidRPr="719C0C5C" w:rsidR="5C6BB548">
              <w:rPr>
                <w:sz w:val="22"/>
                <w:szCs w:val="22"/>
              </w:rPr>
              <w:t xml:space="preserve">Education Division, Montana Youth Challenge, </w:t>
            </w:r>
            <w:r w:rsidRPr="719C0C5C" w:rsidR="5C6BB548">
              <w:rPr>
                <w:sz w:val="22"/>
                <w:szCs w:val="22"/>
              </w:rPr>
              <w:t>CAEP,</w:t>
            </w:r>
            <w:r w:rsidRPr="719C0C5C" w:rsidR="159CFEE2">
              <w:rPr>
                <w:sz w:val="22"/>
                <w:szCs w:val="22"/>
              </w:rPr>
              <w:t xml:space="preserve"> Dean of Strategic Initiatives, Accelerate MT, OCHE, Chamber of Commerce</w:t>
            </w:r>
          </w:p>
        </w:tc>
        <w:tc>
          <w:tcPr>
            <w:tcW w:w="3600" w:type="dxa"/>
            <w:tcMar/>
            <w:vAlign w:val="center"/>
          </w:tcPr>
          <w:p w:rsidRPr="00880BBF" w:rsidR="00FF1712" w:rsidP="0057659D" w:rsidRDefault="00FF1712" w14:paraId="183490E3" w14:textId="135FBB5E">
            <w:pPr>
              <w:rPr>
                <w:sz w:val="22"/>
                <w:szCs w:val="22"/>
              </w:rPr>
            </w:pPr>
            <w:r w:rsidRPr="719C0C5C" w:rsidR="5C6BB548">
              <w:rPr>
                <w:sz w:val="22"/>
                <w:szCs w:val="22"/>
              </w:rPr>
              <w:t xml:space="preserve">Pathways Coordinators will work with the stakeholders and </w:t>
            </w:r>
            <w:r w:rsidRPr="719C0C5C" w:rsidR="6EE94B56">
              <w:rPr>
                <w:sz w:val="22"/>
                <w:szCs w:val="22"/>
              </w:rPr>
              <w:t xml:space="preserve">division chairs to design CTE and </w:t>
            </w:r>
            <w:r w:rsidRPr="719C0C5C" w:rsidR="42D88B98">
              <w:rPr>
                <w:sz w:val="22"/>
                <w:szCs w:val="22"/>
              </w:rPr>
              <w:t>accelerate</w:t>
            </w:r>
            <w:r w:rsidRPr="719C0C5C" w:rsidR="6EE94B56">
              <w:rPr>
                <w:sz w:val="22"/>
                <w:szCs w:val="22"/>
              </w:rPr>
              <w:t xml:space="preserve"> workshop opportunities that meet these demands.</w:t>
            </w:r>
          </w:p>
        </w:tc>
      </w:tr>
      <w:tr w:rsidRPr="00880BBF" w:rsidR="00FF1712" w:rsidTr="719C0C5C" w14:paraId="0BE8832D" w14:textId="77777777">
        <w:tc>
          <w:tcPr>
            <w:tcW w:w="14400" w:type="dxa"/>
            <w:gridSpan w:val="4"/>
            <w:shd w:val="clear" w:color="auto" w:fill="D9E2F3" w:themeFill="accent1" w:themeFillTint="33"/>
            <w:tcMar/>
          </w:tcPr>
          <w:p w:rsidRPr="00880BBF" w:rsidR="00FF1712" w:rsidP="0057659D" w:rsidRDefault="00FF1712" w14:paraId="0FDF7DC4" w14:textId="64CB68A0">
            <w:pPr>
              <w:rPr>
                <w:sz w:val="22"/>
                <w:szCs w:val="22"/>
              </w:rPr>
            </w:pPr>
            <w:r w:rsidRPr="00880BBF">
              <w:rPr>
                <w:sz w:val="22"/>
                <w:szCs w:val="22"/>
              </w:rPr>
              <w:t>2. What are the highest projected growth industries in the region/state? What occupations are part of that industry?</w:t>
            </w:r>
          </w:p>
        </w:tc>
      </w:tr>
      <w:tr w:rsidRPr="00880BBF" w:rsidR="00FF1712" w:rsidTr="719C0C5C" w14:paraId="255C9848" w14:textId="77777777">
        <w:tc>
          <w:tcPr>
            <w:tcW w:w="3600" w:type="dxa"/>
            <w:tcMar/>
            <w:vAlign w:val="center"/>
          </w:tcPr>
          <w:p w:rsidRPr="00880BBF" w:rsidR="00FF1712" w:rsidP="0057659D" w:rsidRDefault="00FF1712" w14:paraId="5E26F80D" w14:textId="1D8C9D1D">
            <w:pPr>
              <w:rPr>
                <w:sz w:val="22"/>
                <w:szCs w:val="22"/>
              </w:rPr>
            </w:pPr>
            <w:bookmarkStart w:name="_GoBack" w:id="5"/>
            <w:bookmarkEnd w:id="5"/>
            <w:r w:rsidRPr="719C0C5C" w:rsidR="136AFB67">
              <w:rPr>
                <w:sz w:val="22"/>
                <w:szCs w:val="22"/>
              </w:rPr>
              <w:t>Agriculture, healthcare</w:t>
            </w:r>
          </w:p>
          <w:p w:rsidRPr="00880BBF" w:rsidR="00C24BD9" w:rsidP="0057659D" w:rsidRDefault="00C24BD9" w14:paraId="71C9638A" w14:textId="7359FC0A">
            <w:pPr>
              <w:rPr>
                <w:sz w:val="22"/>
                <w:szCs w:val="22"/>
              </w:rPr>
            </w:pPr>
          </w:p>
        </w:tc>
        <w:tc>
          <w:tcPr>
            <w:tcW w:w="3600" w:type="dxa"/>
            <w:tcMar/>
            <w:vAlign w:val="center"/>
          </w:tcPr>
          <w:p w:rsidRPr="00880BBF" w:rsidR="00FF1712" w:rsidP="719C0C5C" w:rsidRDefault="00FF1712" w14:paraId="2607A160" w14:textId="6399CFC7">
            <w:pPr>
              <w:rPr>
                <w:sz w:val="22"/>
                <w:szCs w:val="22"/>
              </w:rPr>
            </w:pPr>
            <w:r w:rsidRPr="719C0C5C" w:rsidR="07DDDE88">
              <w:rPr>
                <w:sz w:val="22"/>
                <w:szCs w:val="22"/>
              </w:rPr>
              <w:t>Mt L&amp;I Dashboards</w:t>
            </w:r>
          </w:p>
          <w:p w:rsidRPr="00880BBF" w:rsidR="00FF1712" w:rsidP="719C0C5C" w:rsidRDefault="00FF1712" w14:paraId="55FCA855" w14:textId="2E0AAE86">
            <w:pPr>
              <w:pStyle w:val="Normal"/>
              <w:rPr>
                <w:sz w:val="22"/>
                <w:szCs w:val="22"/>
              </w:rPr>
            </w:pPr>
            <w:r w:rsidRPr="719C0C5C" w:rsidR="2EA4ED36">
              <w:rPr>
                <w:sz w:val="22"/>
                <w:szCs w:val="22"/>
              </w:rPr>
              <w:t>Stakeholder feedback</w:t>
            </w:r>
          </w:p>
        </w:tc>
        <w:tc>
          <w:tcPr>
            <w:tcW w:w="3600" w:type="dxa"/>
            <w:tcMar/>
            <w:vAlign w:val="center"/>
          </w:tcPr>
          <w:p w:rsidRPr="00880BBF" w:rsidR="00FF1712" w:rsidP="0057659D" w:rsidRDefault="00FF1712" w14:paraId="58D2A0D1" w14:textId="4886A86B">
            <w:pPr>
              <w:rPr>
                <w:sz w:val="22"/>
                <w:szCs w:val="22"/>
              </w:rPr>
            </w:pPr>
            <w:r w:rsidRPr="719C0C5C" w:rsidR="2EA4ED36">
              <w:rPr>
                <w:sz w:val="22"/>
                <w:szCs w:val="22"/>
              </w:rPr>
              <w:t>Barretts Hospital leadership</w:t>
            </w:r>
            <w:r w:rsidRPr="719C0C5C" w:rsidR="52CAB6A7">
              <w:rPr>
                <w:sz w:val="22"/>
                <w:szCs w:val="22"/>
              </w:rPr>
              <w:t xml:space="preserve">, </w:t>
            </w:r>
            <w:r w:rsidRPr="719C0C5C" w:rsidR="2EA4ED36">
              <w:rPr>
                <w:sz w:val="22"/>
                <w:szCs w:val="22"/>
              </w:rPr>
              <w:t>Chamber of Commerce</w:t>
            </w:r>
            <w:r w:rsidRPr="719C0C5C" w:rsidR="0D3E9F19">
              <w:rPr>
                <w:sz w:val="22"/>
                <w:szCs w:val="22"/>
              </w:rPr>
              <w:t xml:space="preserve">, </w:t>
            </w:r>
            <w:r w:rsidRPr="719C0C5C" w:rsidR="2EA4ED36">
              <w:rPr>
                <w:sz w:val="22"/>
                <w:szCs w:val="22"/>
              </w:rPr>
              <w:t>Division Chair in Business, Equine Science and Health and Human Performance</w:t>
            </w:r>
          </w:p>
        </w:tc>
        <w:tc>
          <w:tcPr>
            <w:tcW w:w="3600" w:type="dxa"/>
            <w:tcMar/>
            <w:vAlign w:val="center"/>
          </w:tcPr>
          <w:p w:rsidRPr="00880BBF" w:rsidR="00FF1712" w:rsidP="0057659D" w:rsidRDefault="00FF1712" w14:paraId="237046E6" w14:textId="36C8D6C2">
            <w:pPr>
              <w:rPr>
                <w:sz w:val="22"/>
                <w:szCs w:val="22"/>
              </w:rPr>
            </w:pPr>
            <w:r w:rsidRPr="719C0C5C" w:rsidR="74C78188">
              <w:rPr>
                <w:sz w:val="22"/>
                <w:szCs w:val="22"/>
              </w:rPr>
              <w:t>Pathways Coordinators will work with the stakeholders and division chairs to design CTE and accelerate workshop opportunities that meet stakeholder demands.</w:t>
            </w:r>
          </w:p>
        </w:tc>
      </w:tr>
      <w:tr w:rsidRPr="00880BBF" w:rsidR="00FF1712" w:rsidTr="719C0C5C" w14:paraId="4F85D45B" w14:textId="77777777">
        <w:tc>
          <w:tcPr>
            <w:tcW w:w="14400" w:type="dxa"/>
            <w:gridSpan w:val="4"/>
            <w:shd w:val="clear" w:color="auto" w:fill="D9E2F3" w:themeFill="accent1" w:themeFillTint="33"/>
            <w:tcMar/>
          </w:tcPr>
          <w:p w:rsidRPr="00880BBF" w:rsidR="00FF1712" w:rsidP="0057659D" w:rsidRDefault="00FF1712" w14:paraId="1932DE46" w14:textId="4C15764D">
            <w:pPr>
              <w:rPr>
                <w:sz w:val="22"/>
                <w:szCs w:val="22"/>
              </w:rPr>
            </w:pPr>
            <w:r w:rsidRPr="00880BBF">
              <w:rPr>
                <w:sz w:val="22"/>
                <w:szCs w:val="22"/>
              </w:rPr>
              <w:lastRenderedPageBreak/>
              <w:t>3. How do CTE program enrollments match projected job openings? Where are the biggest gaps?</w:t>
            </w:r>
          </w:p>
        </w:tc>
      </w:tr>
      <w:tr w:rsidRPr="00880BBF" w:rsidR="00FF1712" w:rsidTr="719C0C5C" w14:paraId="32D2D2E6" w14:textId="77777777">
        <w:tc>
          <w:tcPr>
            <w:tcW w:w="3600" w:type="dxa"/>
            <w:tcMar/>
            <w:vAlign w:val="center"/>
          </w:tcPr>
          <w:p w:rsidRPr="00880BBF" w:rsidR="00C24BD9" w:rsidP="719C0C5C" w:rsidRDefault="00C24BD9" w14:paraId="70DC2734" w14:textId="06FAA14C">
            <w:pPr>
              <w:pStyle w:val="Normal"/>
              <w:rPr>
                <w:sz w:val="22"/>
                <w:szCs w:val="22"/>
              </w:rPr>
            </w:pPr>
            <w:r w:rsidRPr="719C0C5C" w:rsidR="2393F205">
              <w:rPr>
                <w:sz w:val="22"/>
                <w:szCs w:val="22"/>
              </w:rPr>
              <w:t>Need more work on this.</w:t>
            </w:r>
          </w:p>
        </w:tc>
        <w:tc>
          <w:tcPr>
            <w:tcW w:w="3600" w:type="dxa"/>
            <w:tcMar/>
            <w:vAlign w:val="center"/>
          </w:tcPr>
          <w:p w:rsidRPr="00880BBF" w:rsidR="00FF1712" w:rsidP="0057659D" w:rsidRDefault="00FF1712" w14:paraId="48D8DBCB" w14:textId="77777777">
            <w:pPr>
              <w:rPr>
                <w:sz w:val="22"/>
                <w:szCs w:val="22"/>
              </w:rPr>
            </w:pPr>
          </w:p>
        </w:tc>
        <w:tc>
          <w:tcPr>
            <w:tcW w:w="3600" w:type="dxa"/>
            <w:tcMar/>
            <w:vAlign w:val="center"/>
          </w:tcPr>
          <w:p w:rsidRPr="00880BBF" w:rsidR="00FF1712" w:rsidP="0057659D" w:rsidRDefault="00FF1712" w14:paraId="4274D5C9" w14:textId="77777777">
            <w:pPr>
              <w:rPr>
                <w:sz w:val="22"/>
                <w:szCs w:val="22"/>
              </w:rPr>
            </w:pPr>
          </w:p>
        </w:tc>
        <w:tc>
          <w:tcPr>
            <w:tcW w:w="3600" w:type="dxa"/>
            <w:tcMar/>
            <w:vAlign w:val="center"/>
          </w:tcPr>
          <w:p w:rsidRPr="00880BBF" w:rsidR="00FF1712" w:rsidP="0057659D" w:rsidRDefault="00FF1712" w14:paraId="173A4E19" w14:textId="77777777">
            <w:pPr>
              <w:rPr>
                <w:sz w:val="22"/>
                <w:szCs w:val="22"/>
              </w:rPr>
            </w:pPr>
          </w:p>
        </w:tc>
      </w:tr>
      <w:tr w:rsidRPr="00880BBF" w:rsidR="00FF1712" w:rsidTr="719C0C5C" w14:paraId="5E41465A" w14:textId="77777777">
        <w:tc>
          <w:tcPr>
            <w:tcW w:w="14400" w:type="dxa"/>
            <w:gridSpan w:val="4"/>
            <w:shd w:val="clear" w:color="auto" w:fill="D9E2F3" w:themeFill="accent1" w:themeFillTint="33"/>
            <w:tcMar/>
          </w:tcPr>
          <w:p w:rsidRPr="00880BBF" w:rsidR="00FF1712" w:rsidP="0057659D" w:rsidRDefault="00FF1712" w14:paraId="2B86679A" w14:textId="57726AF8">
            <w:pPr>
              <w:rPr>
                <w:sz w:val="22"/>
                <w:szCs w:val="22"/>
              </w:rPr>
            </w:pPr>
            <w:r w:rsidRPr="00880BBF">
              <w:rPr>
                <w:sz w:val="22"/>
                <w:szCs w:val="22"/>
              </w:rPr>
              <w:t>4. Are your CTE programs strongly aligned to local business/industry requirements?</w:t>
            </w:r>
          </w:p>
        </w:tc>
      </w:tr>
      <w:tr w:rsidRPr="00880BBF" w:rsidR="00FF1712" w:rsidTr="719C0C5C" w14:paraId="6C68781A" w14:textId="77777777">
        <w:tc>
          <w:tcPr>
            <w:tcW w:w="3600" w:type="dxa"/>
            <w:tcMar/>
            <w:vAlign w:val="center"/>
          </w:tcPr>
          <w:p w:rsidRPr="00880BBF" w:rsidR="00FF1712" w:rsidP="0057659D" w:rsidRDefault="00FF1712" w14:paraId="57264932" w14:textId="1924A993">
            <w:pPr>
              <w:rPr>
                <w:sz w:val="22"/>
                <w:szCs w:val="22"/>
              </w:rPr>
            </w:pPr>
            <w:r w:rsidRPr="719C0C5C" w:rsidR="0F2F5F44">
              <w:rPr>
                <w:sz w:val="22"/>
                <w:szCs w:val="22"/>
              </w:rPr>
              <w:t>Need more work on this.</w:t>
            </w:r>
          </w:p>
          <w:p w:rsidRPr="00880BBF" w:rsidR="00C24BD9" w:rsidP="0057659D" w:rsidRDefault="00C24BD9" w14:paraId="0934C882" w14:textId="7F255B23">
            <w:pPr>
              <w:rPr>
                <w:sz w:val="22"/>
                <w:szCs w:val="22"/>
              </w:rPr>
            </w:pPr>
          </w:p>
        </w:tc>
        <w:tc>
          <w:tcPr>
            <w:tcW w:w="3600" w:type="dxa"/>
            <w:tcMar/>
            <w:vAlign w:val="center"/>
          </w:tcPr>
          <w:p w:rsidRPr="00880BBF" w:rsidR="00FF1712" w:rsidP="0057659D" w:rsidRDefault="00FF1712" w14:paraId="48FCE696" w14:textId="7A2AAAAE">
            <w:pPr>
              <w:rPr>
                <w:sz w:val="22"/>
                <w:szCs w:val="22"/>
              </w:rPr>
            </w:pPr>
            <w:r w:rsidRPr="719C0C5C" w:rsidR="5EFB03A3">
              <w:rPr>
                <w:sz w:val="22"/>
                <w:szCs w:val="22"/>
              </w:rPr>
              <w:t>Mt L&amp;I Dashboards</w:t>
            </w:r>
          </w:p>
        </w:tc>
        <w:tc>
          <w:tcPr>
            <w:tcW w:w="3600" w:type="dxa"/>
            <w:tcMar/>
            <w:vAlign w:val="center"/>
          </w:tcPr>
          <w:p w:rsidRPr="00880BBF" w:rsidR="00FF1712" w:rsidP="0057659D" w:rsidRDefault="00FF1712" w14:paraId="2926EDA6" w14:textId="77777777">
            <w:pPr>
              <w:rPr>
                <w:sz w:val="22"/>
                <w:szCs w:val="22"/>
              </w:rPr>
            </w:pPr>
          </w:p>
        </w:tc>
        <w:tc>
          <w:tcPr>
            <w:tcW w:w="3600" w:type="dxa"/>
            <w:tcMar/>
            <w:vAlign w:val="center"/>
          </w:tcPr>
          <w:p w:rsidRPr="00880BBF" w:rsidR="00FF1712" w:rsidP="0057659D" w:rsidRDefault="00FF1712" w14:paraId="5577B506" w14:textId="77777777">
            <w:pPr>
              <w:rPr>
                <w:sz w:val="22"/>
                <w:szCs w:val="22"/>
              </w:rPr>
            </w:pPr>
          </w:p>
        </w:tc>
      </w:tr>
      <w:tr w:rsidRPr="00880BBF" w:rsidR="00FF1712" w:rsidTr="719C0C5C" w14:paraId="342251E3" w14:textId="77777777">
        <w:tc>
          <w:tcPr>
            <w:tcW w:w="14400" w:type="dxa"/>
            <w:gridSpan w:val="4"/>
            <w:shd w:val="clear" w:color="auto" w:fill="D9E2F3" w:themeFill="accent1" w:themeFillTint="33"/>
            <w:tcMar/>
          </w:tcPr>
          <w:p w:rsidRPr="00880BBF" w:rsidR="00FF1712" w:rsidP="0057659D" w:rsidRDefault="00FF1712" w14:paraId="7ED45DE0" w14:textId="21D07D62">
            <w:pPr>
              <w:rPr>
                <w:sz w:val="22"/>
                <w:szCs w:val="22"/>
              </w:rPr>
            </w:pPr>
            <w:r w:rsidRPr="00880BBF">
              <w:rPr>
                <w:sz w:val="22"/>
                <w:szCs w:val="22"/>
              </w:rPr>
              <w:t>5. Does your campus have policies in place to respond to changes in the labor market and develop new, or refine existing, CTE programs?</w:t>
            </w:r>
          </w:p>
        </w:tc>
      </w:tr>
      <w:tr w:rsidRPr="00880BBF" w:rsidR="00FF1712" w:rsidTr="719C0C5C" w14:paraId="3891063E" w14:textId="77777777">
        <w:tc>
          <w:tcPr>
            <w:tcW w:w="3600" w:type="dxa"/>
            <w:tcMar/>
            <w:vAlign w:val="center"/>
          </w:tcPr>
          <w:p w:rsidRPr="00880BBF" w:rsidR="00C24BD9" w:rsidP="719C0C5C" w:rsidRDefault="00C24BD9" w14:paraId="23AC4084" w14:textId="2F1F391C">
            <w:pPr>
              <w:pStyle w:val="Normal"/>
              <w:rPr>
                <w:sz w:val="22"/>
                <w:szCs w:val="22"/>
              </w:rPr>
            </w:pPr>
            <w:r w:rsidRPr="719C0C5C" w:rsidR="6E81D1DC">
              <w:rPr>
                <w:sz w:val="22"/>
                <w:szCs w:val="22"/>
              </w:rPr>
              <w:t xml:space="preserve">Policies are aligned with the </w:t>
            </w:r>
            <w:r w:rsidRPr="719C0C5C" w:rsidR="6E81D1DC">
              <w:rPr>
                <w:sz w:val="22"/>
                <w:szCs w:val="22"/>
              </w:rPr>
              <w:t>BoR</w:t>
            </w:r>
            <w:r w:rsidRPr="719C0C5C" w:rsidR="6E81D1DC">
              <w:rPr>
                <w:sz w:val="22"/>
                <w:szCs w:val="22"/>
              </w:rPr>
              <w:t>, the NWCCU, Faculty Senate, and the provost.</w:t>
            </w:r>
          </w:p>
        </w:tc>
        <w:tc>
          <w:tcPr>
            <w:tcW w:w="3600" w:type="dxa"/>
            <w:tcMar/>
            <w:vAlign w:val="center"/>
          </w:tcPr>
          <w:p w:rsidRPr="00880BBF" w:rsidR="00FF1712" w:rsidP="0057659D" w:rsidRDefault="00FF1712" w14:paraId="2233D3A2" w14:textId="77777777">
            <w:pPr>
              <w:rPr>
                <w:sz w:val="22"/>
                <w:szCs w:val="22"/>
              </w:rPr>
            </w:pPr>
          </w:p>
        </w:tc>
        <w:tc>
          <w:tcPr>
            <w:tcW w:w="3600" w:type="dxa"/>
            <w:tcMar/>
            <w:vAlign w:val="center"/>
          </w:tcPr>
          <w:p w:rsidRPr="00880BBF" w:rsidR="00FF1712" w:rsidP="0057659D" w:rsidRDefault="00FF1712" w14:paraId="394AB2DC" w14:textId="77777777">
            <w:pPr>
              <w:rPr>
                <w:sz w:val="22"/>
                <w:szCs w:val="22"/>
              </w:rPr>
            </w:pPr>
          </w:p>
        </w:tc>
        <w:tc>
          <w:tcPr>
            <w:tcW w:w="3600" w:type="dxa"/>
            <w:tcMar/>
            <w:vAlign w:val="center"/>
          </w:tcPr>
          <w:p w:rsidRPr="00880BBF" w:rsidR="00FF1712" w:rsidP="0057659D" w:rsidRDefault="00FF1712" w14:paraId="01BC86EE" w14:textId="77777777">
            <w:pPr>
              <w:rPr>
                <w:sz w:val="22"/>
                <w:szCs w:val="22"/>
              </w:rPr>
            </w:pPr>
          </w:p>
        </w:tc>
      </w:tr>
      <w:tr w:rsidRPr="00880BBF" w:rsidR="00FF1712" w:rsidTr="719C0C5C" w14:paraId="30AFC3A0" w14:textId="77777777">
        <w:tc>
          <w:tcPr>
            <w:tcW w:w="14400" w:type="dxa"/>
            <w:gridSpan w:val="4"/>
            <w:shd w:val="clear" w:color="auto" w:fill="D9E2F3" w:themeFill="accent1" w:themeFillTint="33"/>
            <w:tcMar/>
          </w:tcPr>
          <w:p w:rsidRPr="00880BBF" w:rsidR="00FF1712" w:rsidP="0057659D" w:rsidRDefault="00FF1712" w14:paraId="2EA951B1" w14:textId="3CB79B68">
            <w:pPr>
              <w:rPr>
                <w:sz w:val="22"/>
                <w:szCs w:val="22"/>
              </w:rPr>
            </w:pPr>
            <w:r w:rsidRPr="00880BBF">
              <w:rPr>
                <w:sz w:val="22"/>
                <w:szCs w:val="22"/>
              </w:rPr>
              <w:t>6. Do your industry partners indicate that students graduate ready to enter high-skill, in-demand, and high-wage job positions?</w:t>
            </w:r>
          </w:p>
        </w:tc>
      </w:tr>
      <w:tr w:rsidRPr="00880BBF" w:rsidR="00FF1712" w:rsidTr="719C0C5C" w14:paraId="32801E37" w14:textId="77777777">
        <w:tc>
          <w:tcPr>
            <w:tcW w:w="3600" w:type="dxa"/>
            <w:tcMar/>
            <w:vAlign w:val="center"/>
          </w:tcPr>
          <w:p w:rsidRPr="00880BBF" w:rsidR="00C24BD9" w:rsidP="0057659D" w:rsidRDefault="00C24BD9" w14:paraId="61F0A02C" w14:textId="2C083560">
            <w:pPr>
              <w:rPr>
                <w:sz w:val="22"/>
                <w:szCs w:val="22"/>
              </w:rPr>
            </w:pPr>
            <w:r w:rsidRPr="719C0C5C" w:rsidR="4DD44475">
              <w:rPr>
                <w:sz w:val="22"/>
                <w:szCs w:val="22"/>
              </w:rPr>
              <w:t xml:space="preserve">Yes, as </w:t>
            </w:r>
            <w:r w:rsidRPr="719C0C5C" w:rsidR="4DD44475">
              <w:rPr>
                <w:sz w:val="22"/>
                <w:szCs w:val="22"/>
              </w:rPr>
              <w:t>determined</w:t>
            </w:r>
            <w:r w:rsidRPr="719C0C5C" w:rsidR="4DD44475">
              <w:rPr>
                <w:sz w:val="22"/>
                <w:szCs w:val="22"/>
              </w:rPr>
              <w:t xml:space="preserve"> from program review documents.</w:t>
            </w:r>
          </w:p>
        </w:tc>
        <w:tc>
          <w:tcPr>
            <w:tcW w:w="3600" w:type="dxa"/>
            <w:tcMar/>
            <w:vAlign w:val="center"/>
          </w:tcPr>
          <w:p w:rsidRPr="00880BBF" w:rsidR="00FF1712" w:rsidP="0057659D" w:rsidRDefault="00FF1712" w14:paraId="673DAA06" w14:textId="77777777">
            <w:pPr>
              <w:rPr>
                <w:sz w:val="22"/>
                <w:szCs w:val="22"/>
              </w:rPr>
            </w:pPr>
          </w:p>
        </w:tc>
        <w:tc>
          <w:tcPr>
            <w:tcW w:w="3600" w:type="dxa"/>
            <w:tcMar/>
            <w:vAlign w:val="center"/>
          </w:tcPr>
          <w:p w:rsidRPr="00880BBF" w:rsidR="00FF1712" w:rsidP="0057659D" w:rsidRDefault="00FF1712" w14:paraId="43B0938D" w14:textId="77777777">
            <w:pPr>
              <w:rPr>
                <w:sz w:val="22"/>
                <w:szCs w:val="22"/>
              </w:rPr>
            </w:pPr>
          </w:p>
        </w:tc>
        <w:tc>
          <w:tcPr>
            <w:tcW w:w="3600" w:type="dxa"/>
            <w:tcMar/>
            <w:vAlign w:val="center"/>
          </w:tcPr>
          <w:p w:rsidRPr="00880BBF" w:rsidR="00FF1712" w:rsidP="0057659D" w:rsidRDefault="00FF1712" w14:paraId="68196D39" w14:textId="77777777">
            <w:pPr>
              <w:rPr>
                <w:sz w:val="22"/>
                <w:szCs w:val="22"/>
              </w:rPr>
            </w:pPr>
          </w:p>
        </w:tc>
      </w:tr>
      <w:tr w:rsidRPr="00880BBF" w:rsidR="00FF1712" w:rsidTr="719C0C5C" w14:paraId="31E35420" w14:textId="77777777">
        <w:tc>
          <w:tcPr>
            <w:tcW w:w="14400" w:type="dxa"/>
            <w:gridSpan w:val="4"/>
            <w:shd w:val="clear" w:color="auto" w:fill="D9E2F3" w:themeFill="accent1" w:themeFillTint="33"/>
            <w:tcMar/>
          </w:tcPr>
          <w:p w:rsidRPr="00880BBF" w:rsidR="00FF1712" w:rsidP="0057659D" w:rsidRDefault="009C72B0" w14:paraId="7813FD24" w14:textId="5360D759">
            <w:pPr>
              <w:rPr>
                <w:sz w:val="22"/>
                <w:szCs w:val="22"/>
              </w:rPr>
            </w:pPr>
            <w:r w:rsidRPr="00880BBF">
              <w:rPr>
                <w:sz w:val="22"/>
                <w:szCs w:val="22"/>
              </w:rPr>
              <w:t>7</w:t>
            </w:r>
            <w:r w:rsidRPr="00880BBF" w:rsidR="00FF1712">
              <w:rPr>
                <w:sz w:val="22"/>
                <w:szCs w:val="22"/>
              </w:rPr>
              <w:t xml:space="preserve">. Do your CTE program graduates thrive in the workplace? Do you have procedures in place to measure this? </w:t>
            </w:r>
          </w:p>
        </w:tc>
      </w:tr>
      <w:tr w:rsidRPr="00880BBF" w:rsidR="00FF1712" w:rsidTr="719C0C5C" w14:paraId="0D0187BC" w14:textId="77777777">
        <w:tc>
          <w:tcPr>
            <w:tcW w:w="3600" w:type="dxa"/>
            <w:tcMar/>
            <w:vAlign w:val="center"/>
          </w:tcPr>
          <w:p w:rsidRPr="00880BBF" w:rsidR="00C24BD9" w:rsidP="0057659D" w:rsidRDefault="00C24BD9" w14:paraId="791F27D0" w14:textId="603F6631">
            <w:pPr>
              <w:rPr>
                <w:sz w:val="22"/>
                <w:szCs w:val="22"/>
              </w:rPr>
            </w:pPr>
            <w:r w:rsidRPr="719C0C5C" w:rsidR="06129343">
              <w:rPr>
                <w:sz w:val="22"/>
                <w:szCs w:val="22"/>
              </w:rPr>
              <w:t xml:space="preserve">Yes, as </w:t>
            </w:r>
            <w:r w:rsidRPr="719C0C5C" w:rsidR="06129343">
              <w:rPr>
                <w:sz w:val="22"/>
                <w:szCs w:val="22"/>
              </w:rPr>
              <w:t>determined</w:t>
            </w:r>
            <w:r w:rsidRPr="719C0C5C" w:rsidR="06129343">
              <w:rPr>
                <w:sz w:val="22"/>
                <w:szCs w:val="22"/>
              </w:rPr>
              <w:t xml:space="preserve"> from program review documents, but this effort needs more work </w:t>
            </w:r>
            <w:r w:rsidRPr="719C0C5C" w:rsidR="06129343">
              <w:rPr>
                <w:sz w:val="22"/>
                <w:szCs w:val="22"/>
              </w:rPr>
              <w:t>relative</w:t>
            </w:r>
            <w:r w:rsidRPr="719C0C5C" w:rsidR="06129343">
              <w:rPr>
                <w:sz w:val="22"/>
                <w:szCs w:val="22"/>
              </w:rPr>
              <w:t xml:space="preserve"> to CTE programming.</w:t>
            </w:r>
          </w:p>
        </w:tc>
        <w:tc>
          <w:tcPr>
            <w:tcW w:w="3600" w:type="dxa"/>
            <w:tcMar/>
            <w:vAlign w:val="center"/>
          </w:tcPr>
          <w:p w:rsidRPr="00880BBF" w:rsidR="00FF1712" w:rsidP="0057659D" w:rsidRDefault="00FF1712" w14:paraId="3B474EC0" w14:textId="77777777">
            <w:pPr>
              <w:rPr>
                <w:sz w:val="22"/>
                <w:szCs w:val="22"/>
              </w:rPr>
            </w:pPr>
          </w:p>
        </w:tc>
        <w:tc>
          <w:tcPr>
            <w:tcW w:w="3600" w:type="dxa"/>
            <w:tcMar/>
            <w:vAlign w:val="center"/>
          </w:tcPr>
          <w:p w:rsidRPr="00880BBF" w:rsidR="00FF1712" w:rsidP="0057659D" w:rsidRDefault="00FF1712" w14:paraId="39A4DCB7" w14:textId="77777777">
            <w:pPr>
              <w:rPr>
                <w:sz w:val="22"/>
                <w:szCs w:val="22"/>
              </w:rPr>
            </w:pPr>
          </w:p>
        </w:tc>
        <w:tc>
          <w:tcPr>
            <w:tcW w:w="3600" w:type="dxa"/>
            <w:tcMar/>
            <w:vAlign w:val="center"/>
          </w:tcPr>
          <w:p w:rsidRPr="00880BBF" w:rsidR="00FF1712" w:rsidP="0057659D" w:rsidRDefault="00FF1712" w14:paraId="04B41E78" w14:textId="77777777">
            <w:pPr>
              <w:rPr>
                <w:sz w:val="22"/>
                <w:szCs w:val="22"/>
              </w:rPr>
            </w:pPr>
          </w:p>
        </w:tc>
      </w:tr>
      <w:tr w:rsidRPr="00880BBF" w:rsidR="00FF1712" w:rsidTr="719C0C5C" w14:paraId="1C994179" w14:textId="77777777">
        <w:tc>
          <w:tcPr>
            <w:tcW w:w="14400" w:type="dxa"/>
            <w:gridSpan w:val="4"/>
            <w:shd w:val="clear" w:color="auto" w:fill="D9E2F3" w:themeFill="accent1" w:themeFillTint="33"/>
            <w:tcMar/>
          </w:tcPr>
          <w:p w:rsidRPr="00880BBF" w:rsidR="00FF1712" w:rsidP="0057659D" w:rsidRDefault="009C72B0" w14:paraId="0EC0FC3C" w14:textId="33E27B06">
            <w:pPr>
              <w:rPr>
                <w:sz w:val="22"/>
                <w:szCs w:val="22"/>
              </w:rPr>
            </w:pPr>
            <w:r w:rsidRPr="00880BBF">
              <w:rPr>
                <w:sz w:val="22"/>
                <w:szCs w:val="22"/>
              </w:rPr>
              <w:t>8</w:t>
            </w:r>
            <w:r w:rsidRPr="00880BBF" w:rsidR="00FF1712">
              <w:rPr>
                <w:sz w:val="22"/>
                <w:szCs w:val="22"/>
              </w:rPr>
              <w:t>. Do your programs provide opportunities for students with disabilities, English-language learners, or other special populations to access the local labor market?</w:t>
            </w:r>
          </w:p>
        </w:tc>
      </w:tr>
      <w:tr w:rsidRPr="00880BBF" w:rsidR="00FF1712" w:rsidTr="719C0C5C" w14:paraId="222BB992" w14:textId="77777777">
        <w:tc>
          <w:tcPr>
            <w:tcW w:w="3600" w:type="dxa"/>
            <w:tcMar/>
            <w:vAlign w:val="center"/>
          </w:tcPr>
          <w:p w:rsidRPr="00880BBF" w:rsidR="00C24BD9" w:rsidP="0057659D" w:rsidRDefault="00C24BD9" w14:paraId="3E7170DC" w14:textId="4550066B">
            <w:pPr>
              <w:rPr>
                <w:sz w:val="22"/>
                <w:szCs w:val="22"/>
              </w:rPr>
            </w:pPr>
            <w:r w:rsidRPr="719C0C5C" w:rsidR="33FC161C">
              <w:rPr>
                <w:sz w:val="22"/>
                <w:szCs w:val="22"/>
              </w:rPr>
              <w:t>?</w:t>
            </w:r>
          </w:p>
        </w:tc>
        <w:tc>
          <w:tcPr>
            <w:tcW w:w="3600" w:type="dxa"/>
            <w:tcMar/>
            <w:vAlign w:val="center"/>
          </w:tcPr>
          <w:p w:rsidRPr="00880BBF" w:rsidR="00FF1712" w:rsidP="0057659D" w:rsidRDefault="00FF1712" w14:paraId="210380B7" w14:textId="77777777">
            <w:pPr>
              <w:rPr>
                <w:sz w:val="22"/>
                <w:szCs w:val="22"/>
              </w:rPr>
            </w:pPr>
          </w:p>
        </w:tc>
        <w:tc>
          <w:tcPr>
            <w:tcW w:w="3600" w:type="dxa"/>
            <w:tcMar/>
            <w:vAlign w:val="center"/>
          </w:tcPr>
          <w:p w:rsidRPr="00880BBF" w:rsidR="00FF1712" w:rsidP="0057659D" w:rsidRDefault="00FF1712" w14:paraId="1E6DA953" w14:textId="77777777">
            <w:pPr>
              <w:rPr>
                <w:sz w:val="22"/>
                <w:szCs w:val="22"/>
              </w:rPr>
            </w:pPr>
          </w:p>
        </w:tc>
        <w:tc>
          <w:tcPr>
            <w:tcW w:w="3600" w:type="dxa"/>
            <w:tcMar/>
            <w:vAlign w:val="center"/>
          </w:tcPr>
          <w:p w:rsidRPr="00880BBF" w:rsidR="00FF1712" w:rsidP="0057659D" w:rsidRDefault="00FF1712" w14:paraId="70059B82" w14:textId="77777777">
            <w:pPr>
              <w:rPr>
                <w:sz w:val="22"/>
                <w:szCs w:val="22"/>
              </w:rPr>
            </w:pPr>
          </w:p>
        </w:tc>
      </w:tr>
      <w:tr w:rsidRPr="00880BBF" w:rsidR="00FF1712" w:rsidTr="719C0C5C" w14:paraId="40DE6195" w14:textId="77777777">
        <w:tc>
          <w:tcPr>
            <w:tcW w:w="14400" w:type="dxa"/>
            <w:gridSpan w:val="4"/>
            <w:shd w:val="clear" w:color="auto" w:fill="D9E2F3" w:themeFill="accent1" w:themeFillTint="33"/>
            <w:tcMar/>
          </w:tcPr>
          <w:p w:rsidRPr="00880BBF" w:rsidR="00FF1712" w:rsidP="0057659D" w:rsidRDefault="009C72B0" w14:paraId="027AECE3" w14:textId="0520682C">
            <w:pPr>
              <w:rPr>
                <w:sz w:val="22"/>
                <w:szCs w:val="22"/>
              </w:rPr>
            </w:pPr>
            <w:r w:rsidRPr="719C0C5C" w:rsidR="41EA02E6">
              <w:rPr>
                <w:sz w:val="22"/>
                <w:szCs w:val="22"/>
              </w:rPr>
              <w:t>9</w:t>
            </w:r>
            <w:r w:rsidRPr="719C0C5C" w:rsidR="5779E2B9">
              <w:rPr>
                <w:sz w:val="22"/>
                <w:szCs w:val="22"/>
              </w:rPr>
              <w:t>.  Do</w:t>
            </w:r>
            <w:r w:rsidRPr="719C0C5C" w:rsidR="5779E2B9">
              <w:rPr>
                <w:sz w:val="22"/>
                <w:szCs w:val="22"/>
              </w:rPr>
              <w:t xml:space="preserve"> your programs include embedded industry recognized credentials, internships, and/or apprenticeships? Are there work</w:t>
            </w:r>
            <w:r w:rsidRPr="719C0C5C" w:rsidR="1A100EBB">
              <w:rPr>
                <w:sz w:val="22"/>
                <w:szCs w:val="22"/>
              </w:rPr>
              <w:t>-</w:t>
            </w:r>
            <w:r w:rsidRPr="719C0C5C" w:rsidR="5779E2B9">
              <w:rPr>
                <w:sz w:val="22"/>
                <w:szCs w:val="22"/>
              </w:rPr>
              <w:t xml:space="preserve">based learning opportunities? </w:t>
            </w:r>
          </w:p>
        </w:tc>
      </w:tr>
      <w:tr w:rsidRPr="00880BBF" w:rsidR="00FF1712" w:rsidTr="719C0C5C" w14:paraId="71E66D49" w14:textId="77777777">
        <w:tc>
          <w:tcPr>
            <w:tcW w:w="3600" w:type="dxa"/>
            <w:tcMar/>
            <w:vAlign w:val="center"/>
          </w:tcPr>
          <w:p w:rsidRPr="00880BBF" w:rsidR="00C24BD9" w:rsidP="0057659D" w:rsidRDefault="00C24BD9" w14:paraId="2E5275E9" w14:textId="59480E19">
            <w:pPr>
              <w:rPr>
                <w:sz w:val="22"/>
                <w:szCs w:val="22"/>
              </w:rPr>
            </w:pPr>
            <w:r w:rsidRPr="719C0C5C" w:rsidR="4BC17686">
              <w:rPr>
                <w:sz w:val="22"/>
                <w:szCs w:val="22"/>
              </w:rPr>
              <w:t>Yes</w:t>
            </w:r>
          </w:p>
        </w:tc>
        <w:tc>
          <w:tcPr>
            <w:tcW w:w="3600" w:type="dxa"/>
            <w:tcMar/>
            <w:vAlign w:val="center"/>
          </w:tcPr>
          <w:p w:rsidRPr="00880BBF" w:rsidR="00FF1712" w:rsidP="0057659D" w:rsidRDefault="00FF1712" w14:paraId="2C8241E3" w14:textId="77777777">
            <w:pPr>
              <w:rPr>
                <w:sz w:val="22"/>
                <w:szCs w:val="22"/>
              </w:rPr>
            </w:pPr>
          </w:p>
        </w:tc>
        <w:tc>
          <w:tcPr>
            <w:tcW w:w="3600" w:type="dxa"/>
            <w:tcMar/>
            <w:vAlign w:val="center"/>
          </w:tcPr>
          <w:p w:rsidRPr="00880BBF" w:rsidR="00FF1712" w:rsidP="0057659D" w:rsidRDefault="00FF1712" w14:paraId="1C267DEE" w14:textId="77777777">
            <w:pPr>
              <w:rPr>
                <w:sz w:val="22"/>
                <w:szCs w:val="22"/>
              </w:rPr>
            </w:pPr>
          </w:p>
        </w:tc>
        <w:tc>
          <w:tcPr>
            <w:tcW w:w="3600" w:type="dxa"/>
            <w:tcMar/>
            <w:vAlign w:val="center"/>
          </w:tcPr>
          <w:p w:rsidRPr="00880BBF" w:rsidR="00FF1712" w:rsidP="0057659D" w:rsidRDefault="00FF1712" w14:paraId="0BB9CC7C" w14:textId="77777777">
            <w:pPr>
              <w:rPr>
                <w:sz w:val="22"/>
                <w:szCs w:val="22"/>
              </w:rPr>
            </w:pPr>
          </w:p>
        </w:tc>
      </w:tr>
    </w:tbl>
    <w:p w:rsidRPr="00880BBF" w:rsidR="00FF1712" w:rsidP="00FF1712" w:rsidRDefault="00FF1712" w14:paraId="1A16DDEB" w14:textId="3A5CA5DB">
      <w:pPr>
        <w:spacing w:before="100"/>
        <w:rPr>
          <w:sz w:val="22"/>
          <w:szCs w:val="22"/>
        </w:rPr>
      </w:pPr>
    </w:p>
    <w:p w:rsidRPr="00880BBF" w:rsidR="0097755F" w:rsidRDefault="0097755F" w14:paraId="42C2C1CF" w14:textId="77777777">
      <w:pPr>
        <w:spacing w:after="160" w:line="259" w:lineRule="auto"/>
        <w:rPr>
          <w:rFonts w:asciiTheme="majorHAnsi" w:hAnsiTheme="majorHAnsi" w:eastAsiaTheme="majorEastAsia" w:cstheme="majorBidi"/>
          <w:b/>
          <w:smallCaps/>
          <w:color w:val="000000" w:themeColor="text1"/>
          <w:sz w:val="22"/>
          <w:szCs w:val="22"/>
        </w:rPr>
      </w:pPr>
      <w:r w:rsidRPr="00880BBF">
        <w:rPr>
          <w:sz w:val="22"/>
          <w:szCs w:val="22"/>
        </w:rPr>
        <w:lastRenderedPageBreak/>
        <w:br w:type="page"/>
      </w:r>
    </w:p>
    <w:p w:rsidRPr="00880BBF" w:rsidR="00597E70" w:rsidP="007E454E" w:rsidRDefault="00597E70" w14:paraId="477E3D1C" w14:textId="0790380B">
      <w:pPr>
        <w:pStyle w:val="Heading2"/>
        <w:ind w:left="0"/>
      </w:pPr>
      <w:bookmarkStart w:name="_Toc85020000" w:id="6"/>
      <w:r w:rsidRPr="00880BBF">
        <w:lastRenderedPageBreak/>
        <w:t>PART C: Evaluation of Progress toward Implementing CTE Programs/Programs of Study</w:t>
      </w:r>
      <w:bookmarkEnd w:id="6"/>
    </w:p>
    <w:p w:rsidRPr="00880BBF" w:rsidR="00597E70" w:rsidP="00597E70" w:rsidRDefault="00597E70" w14:paraId="50FB3024" w14:textId="12D92F93">
      <w:pPr>
        <w:spacing w:before="100"/>
        <w:rPr>
          <w:sz w:val="22"/>
          <w:szCs w:val="22"/>
        </w:rPr>
      </w:pPr>
      <w:r w:rsidRPr="00880BBF">
        <w:rPr>
          <w:sz w:val="22"/>
          <w:szCs w:val="22"/>
        </w:rPr>
        <w:t xml:space="preserve">Use the prompts on this worksheet to determine how well your campus/district’s CTE programs are implemented with fidelity and aligned to secondary/post-secondary or occupational options.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Pr="00880BBF" w:rsidR="009C72B0" w:rsidTr="719C0C5C" w14:paraId="1C4252D4" w14:textId="77777777">
        <w:tc>
          <w:tcPr>
            <w:tcW w:w="3600" w:type="dxa"/>
            <w:shd w:val="clear" w:color="auto" w:fill="D9D9D9" w:themeFill="background1" w:themeFillShade="D9"/>
            <w:tcMar/>
            <w:vAlign w:val="center"/>
          </w:tcPr>
          <w:p w:rsidRPr="00880BBF" w:rsidR="009C72B0" w:rsidP="0057659D" w:rsidRDefault="009C72B0" w14:paraId="106032E8" w14:textId="77777777">
            <w:pPr>
              <w:jc w:val="center"/>
              <w:rPr>
                <w:b/>
                <w:sz w:val="22"/>
                <w:szCs w:val="22"/>
              </w:rPr>
            </w:pPr>
            <w:r w:rsidRPr="00880BBF">
              <w:rPr>
                <w:b/>
                <w:sz w:val="22"/>
                <w:szCs w:val="22"/>
              </w:rPr>
              <w:t>Identified Needs</w:t>
            </w:r>
          </w:p>
          <w:p w:rsidRPr="00880BBF" w:rsidR="009C72B0" w:rsidP="0057659D" w:rsidRDefault="009C72B0" w14:paraId="558DA128" w14:textId="77777777">
            <w:pPr>
              <w:jc w:val="center"/>
              <w:rPr>
                <w:sz w:val="22"/>
                <w:szCs w:val="22"/>
              </w:rPr>
            </w:pPr>
            <w:r w:rsidRPr="00880BBF">
              <w:rPr>
                <w:sz w:val="22"/>
                <w:szCs w:val="22"/>
              </w:rPr>
              <w:t>There may be multiple needs in a part.</w:t>
            </w:r>
          </w:p>
        </w:tc>
        <w:tc>
          <w:tcPr>
            <w:tcW w:w="3600" w:type="dxa"/>
            <w:shd w:val="clear" w:color="auto" w:fill="D9D9D9" w:themeFill="background1" w:themeFillShade="D9"/>
            <w:tcMar/>
            <w:vAlign w:val="center"/>
          </w:tcPr>
          <w:p w:rsidRPr="00880BBF" w:rsidR="009C72B0" w:rsidP="0057659D" w:rsidRDefault="009C72B0" w14:paraId="356C622F" w14:textId="77777777">
            <w:pPr>
              <w:jc w:val="center"/>
              <w:rPr>
                <w:b/>
                <w:sz w:val="22"/>
                <w:szCs w:val="22"/>
              </w:rPr>
            </w:pPr>
            <w:r w:rsidRPr="00880BBF">
              <w:rPr>
                <w:b/>
                <w:sz w:val="22"/>
                <w:szCs w:val="22"/>
              </w:rPr>
              <w:t>Evidence/Data Used</w:t>
            </w:r>
          </w:p>
          <w:p w:rsidRPr="00880BBF" w:rsidR="009C72B0" w:rsidP="0057659D" w:rsidRDefault="009C72B0" w14:paraId="19FF7912" w14:textId="77777777">
            <w:pPr>
              <w:jc w:val="center"/>
              <w:rPr>
                <w:sz w:val="22"/>
                <w:szCs w:val="22"/>
              </w:rPr>
            </w:pPr>
            <w:r w:rsidRPr="00880BBF">
              <w:rPr>
                <w:sz w:val="22"/>
                <w:szCs w:val="22"/>
              </w:rPr>
              <w:t>to identify the need</w:t>
            </w:r>
          </w:p>
        </w:tc>
        <w:tc>
          <w:tcPr>
            <w:tcW w:w="3600" w:type="dxa"/>
            <w:shd w:val="clear" w:color="auto" w:fill="D9D9D9" w:themeFill="background1" w:themeFillShade="D9"/>
            <w:tcMar/>
            <w:vAlign w:val="center"/>
          </w:tcPr>
          <w:p w:rsidRPr="00880BBF" w:rsidR="009C72B0" w:rsidP="0057659D" w:rsidRDefault="009C72B0" w14:paraId="78D472C4" w14:textId="77777777">
            <w:pPr>
              <w:jc w:val="center"/>
              <w:rPr>
                <w:b/>
                <w:sz w:val="22"/>
                <w:szCs w:val="22"/>
              </w:rPr>
            </w:pPr>
            <w:r w:rsidRPr="00880BBF">
              <w:rPr>
                <w:b/>
                <w:sz w:val="22"/>
                <w:szCs w:val="22"/>
              </w:rPr>
              <w:t>Stakeholders</w:t>
            </w:r>
          </w:p>
          <w:p w:rsidRPr="00880BBF" w:rsidR="009C72B0" w:rsidP="0057659D" w:rsidRDefault="009C72B0" w14:paraId="0943B122" w14:textId="77777777">
            <w:pPr>
              <w:jc w:val="center"/>
              <w:rPr>
                <w:sz w:val="22"/>
                <w:szCs w:val="22"/>
              </w:rPr>
            </w:pPr>
            <w:r w:rsidRPr="00880BBF">
              <w:rPr>
                <w:sz w:val="22"/>
                <w:szCs w:val="22"/>
              </w:rPr>
              <w:t>who were/will be consulted</w:t>
            </w:r>
          </w:p>
        </w:tc>
        <w:tc>
          <w:tcPr>
            <w:tcW w:w="3600" w:type="dxa"/>
            <w:shd w:val="clear" w:color="auto" w:fill="D9D9D9" w:themeFill="background1" w:themeFillShade="D9"/>
            <w:tcMar/>
            <w:vAlign w:val="center"/>
          </w:tcPr>
          <w:p w:rsidRPr="00880BBF" w:rsidR="009C72B0" w:rsidP="0057659D" w:rsidRDefault="009C72B0" w14:paraId="04EF166F" w14:textId="77777777">
            <w:pPr>
              <w:jc w:val="center"/>
              <w:rPr>
                <w:b/>
                <w:sz w:val="22"/>
                <w:szCs w:val="22"/>
              </w:rPr>
            </w:pPr>
            <w:r w:rsidRPr="00880BBF">
              <w:rPr>
                <w:b/>
                <w:sz w:val="22"/>
                <w:szCs w:val="22"/>
              </w:rPr>
              <w:t>Strategies</w:t>
            </w:r>
          </w:p>
          <w:p w:rsidRPr="00880BBF" w:rsidR="009C72B0" w:rsidP="0057659D" w:rsidRDefault="009C72B0" w14:paraId="633C52D3" w14:textId="77777777">
            <w:pPr>
              <w:jc w:val="center"/>
              <w:rPr>
                <w:bCs/>
                <w:sz w:val="22"/>
                <w:szCs w:val="22"/>
              </w:rPr>
            </w:pPr>
            <w:r w:rsidRPr="00880BBF">
              <w:rPr>
                <w:bCs/>
                <w:sz w:val="22"/>
                <w:szCs w:val="22"/>
              </w:rPr>
              <w:t>to address the identified need</w:t>
            </w:r>
          </w:p>
        </w:tc>
      </w:tr>
      <w:tr w:rsidRPr="00880BBF" w:rsidR="009C72B0" w:rsidTr="719C0C5C" w14:paraId="6AE9F3F7" w14:textId="77777777">
        <w:tc>
          <w:tcPr>
            <w:tcW w:w="14400" w:type="dxa"/>
            <w:gridSpan w:val="4"/>
            <w:shd w:val="clear" w:color="auto" w:fill="D9E2F3" w:themeFill="accent1" w:themeFillTint="33"/>
            <w:tcMar/>
          </w:tcPr>
          <w:p w:rsidRPr="00880BBF" w:rsidR="009C72B0" w:rsidP="0057659D" w:rsidRDefault="009C72B0" w14:paraId="37705141" w14:textId="210E273F">
            <w:pPr>
              <w:rPr>
                <w:sz w:val="22"/>
                <w:szCs w:val="22"/>
              </w:rPr>
            </w:pPr>
            <w:r w:rsidRPr="00880BBF">
              <w:rPr>
                <w:sz w:val="22"/>
                <w:szCs w:val="22"/>
              </w:rPr>
              <w:t xml:space="preserve">1. Are your CTE programs fully aligned and articulated across secondary and post-secondary education? Are there clear career pathways outlined? </w:t>
            </w:r>
          </w:p>
        </w:tc>
      </w:tr>
      <w:tr w:rsidRPr="00880BBF" w:rsidR="009C72B0" w:rsidTr="719C0C5C" w14:paraId="7CD66561" w14:textId="77777777">
        <w:tc>
          <w:tcPr>
            <w:tcW w:w="3600" w:type="dxa"/>
            <w:tcMar/>
            <w:vAlign w:val="center"/>
          </w:tcPr>
          <w:p w:rsidRPr="00880BBF" w:rsidR="009C72B0" w:rsidP="0057659D" w:rsidRDefault="009C72B0" w14:paraId="47E1E8B1" w14:textId="1B9638B9">
            <w:pPr>
              <w:rPr>
                <w:sz w:val="22"/>
                <w:szCs w:val="22"/>
              </w:rPr>
            </w:pPr>
            <w:r w:rsidRPr="719C0C5C" w:rsidR="56D55E6B">
              <w:rPr>
                <w:sz w:val="22"/>
                <w:szCs w:val="22"/>
              </w:rPr>
              <w:t>Yes</w:t>
            </w:r>
          </w:p>
          <w:p w:rsidRPr="00880BBF" w:rsidR="00C24BD9" w:rsidP="0057659D" w:rsidRDefault="00C24BD9" w14:paraId="2C414444" w14:textId="0D13B3B5">
            <w:pPr>
              <w:rPr>
                <w:sz w:val="22"/>
                <w:szCs w:val="22"/>
              </w:rPr>
            </w:pPr>
          </w:p>
        </w:tc>
        <w:tc>
          <w:tcPr>
            <w:tcW w:w="3600" w:type="dxa"/>
            <w:tcMar/>
            <w:vAlign w:val="center"/>
          </w:tcPr>
          <w:p w:rsidRPr="00880BBF" w:rsidR="009C72B0" w:rsidP="0057659D" w:rsidRDefault="009C72B0" w14:paraId="5EE4B028" w14:textId="77777777">
            <w:pPr>
              <w:rPr>
                <w:sz w:val="22"/>
                <w:szCs w:val="22"/>
              </w:rPr>
            </w:pPr>
          </w:p>
        </w:tc>
        <w:tc>
          <w:tcPr>
            <w:tcW w:w="3600" w:type="dxa"/>
            <w:tcMar/>
            <w:vAlign w:val="center"/>
          </w:tcPr>
          <w:p w:rsidR="009C72B0" w:rsidP="0057659D" w:rsidRDefault="00402D7E" w14:paraId="1406DE35" w14:textId="77777777">
            <w:pPr>
              <w:rPr>
                <w:sz w:val="22"/>
                <w:szCs w:val="22"/>
              </w:rPr>
            </w:pPr>
            <w:r>
              <w:rPr>
                <w:sz w:val="22"/>
                <w:szCs w:val="22"/>
              </w:rPr>
              <w:t>Division chairs</w:t>
            </w:r>
          </w:p>
          <w:p w:rsidR="00402D7E" w:rsidP="0057659D" w:rsidRDefault="00402D7E" w14:paraId="40541E83" w14:textId="77777777">
            <w:pPr>
              <w:rPr>
                <w:sz w:val="22"/>
                <w:szCs w:val="22"/>
              </w:rPr>
            </w:pPr>
            <w:r>
              <w:rPr>
                <w:sz w:val="22"/>
                <w:szCs w:val="22"/>
              </w:rPr>
              <w:t>BCHS Perkins Advisory Board</w:t>
            </w:r>
          </w:p>
          <w:p w:rsidRPr="00880BBF" w:rsidR="00402D7E" w:rsidP="0057659D" w:rsidRDefault="00402D7E" w14:paraId="0646C501" w14:textId="50366355">
            <w:pPr>
              <w:rPr>
                <w:sz w:val="22"/>
                <w:szCs w:val="22"/>
              </w:rPr>
            </w:pPr>
            <w:r>
              <w:rPr>
                <w:sz w:val="22"/>
                <w:szCs w:val="22"/>
              </w:rPr>
              <w:t>Secondary HS partners</w:t>
            </w:r>
          </w:p>
        </w:tc>
        <w:tc>
          <w:tcPr>
            <w:tcW w:w="3600" w:type="dxa"/>
            <w:tcMar/>
            <w:vAlign w:val="center"/>
          </w:tcPr>
          <w:p w:rsidRPr="00880BBF" w:rsidR="009C72B0" w:rsidP="0057659D" w:rsidRDefault="009C72B0" w14:paraId="64005C00" w14:textId="64205F24">
            <w:pPr>
              <w:rPr>
                <w:sz w:val="22"/>
                <w:szCs w:val="22"/>
              </w:rPr>
            </w:pPr>
            <w:r w:rsidRPr="719C0C5C" w:rsidR="5FAFA635">
              <w:rPr>
                <w:sz w:val="22"/>
                <w:szCs w:val="22"/>
              </w:rPr>
              <w:t xml:space="preserve">DE Coordinator and Pathways staff work to educate secondary </w:t>
            </w:r>
            <w:r w:rsidRPr="719C0C5C" w:rsidR="5FAFA635">
              <w:rPr>
                <w:sz w:val="22"/>
                <w:szCs w:val="22"/>
              </w:rPr>
              <w:t>students,</w:t>
            </w:r>
            <w:r w:rsidRPr="719C0C5C" w:rsidR="5FAFA635">
              <w:rPr>
                <w:sz w:val="22"/>
                <w:szCs w:val="22"/>
              </w:rPr>
              <w:t xml:space="preserve"> teachers</w:t>
            </w:r>
            <w:r w:rsidRPr="719C0C5C" w:rsidR="4751FC06">
              <w:rPr>
                <w:sz w:val="22"/>
                <w:szCs w:val="22"/>
              </w:rPr>
              <w:t>, and counselors</w:t>
            </w:r>
            <w:r w:rsidRPr="719C0C5C" w:rsidR="5FAFA635">
              <w:rPr>
                <w:sz w:val="22"/>
                <w:szCs w:val="22"/>
              </w:rPr>
              <w:t xml:space="preserve"> on the career pathways.</w:t>
            </w:r>
          </w:p>
        </w:tc>
      </w:tr>
      <w:tr w:rsidRPr="00880BBF" w:rsidR="009C72B0" w:rsidTr="719C0C5C" w14:paraId="33D641BA" w14:textId="77777777">
        <w:tc>
          <w:tcPr>
            <w:tcW w:w="14400" w:type="dxa"/>
            <w:gridSpan w:val="4"/>
            <w:shd w:val="clear" w:color="auto" w:fill="D9E2F3" w:themeFill="accent1" w:themeFillTint="33"/>
            <w:tcMar/>
          </w:tcPr>
          <w:p w:rsidRPr="00880BBF" w:rsidR="009C72B0" w:rsidP="0057659D" w:rsidRDefault="009C72B0" w14:paraId="47FC4455" w14:textId="4C0F1A12">
            <w:pPr>
              <w:rPr>
                <w:sz w:val="22"/>
                <w:szCs w:val="22"/>
              </w:rPr>
            </w:pPr>
            <w:r w:rsidRPr="00880BBF">
              <w:rPr>
                <w:sz w:val="22"/>
                <w:szCs w:val="22"/>
              </w:rPr>
              <w:t>2. Do your programs incorporate relevant academic, technical and employability skills at every learner level?</w:t>
            </w:r>
          </w:p>
        </w:tc>
      </w:tr>
      <w:tr w:rsidRPr="00880BBF" w:rsidR="009C72B0" w:rsidTr="719C0C5C" w14:paraId="4ABEE4A6" w14:textId="77777777">
        <w:tc>
          <w:tcPr>
            <w:tcW w:w="3600" w:type="dxa"/>
            <w:tcMar/>
            <w:vAlign w:val="center"/>
          </w:tcPr>
          <w:p w:rsidRPr="00880BBF" w:rsidR="00C24BD9" w:rsidP="0057659D" w:rsidRDefault="00C24BD9" w14:paraId="3DA45609" w14:textId="22E5CEC3">
            <w:pPr>
              <w:rPr>
                <w:sz w:val="22"/>
                <w:szCs w:val="22"/>
              </w:rPr>
            </w:pPr>
            <w:r w:rsidRPr="719C0C5C" w:rsidR="768FF106">
              <w:rPr>
                <w:sz w:val="22"/>
                <w:szCs w:val="22"/>
              </w:rPr>
              <w:t xml:space="preserve">No, this is an area that needs further development, especially as related to DE education coursework. </w:t>
            </w:r>
          </w:p>
        </w:tc>
        <w:tc>
          <w:tcPr>
            <w:tcW w:w="3600" w:type="dxa"/>
            <w:tcMar/>
            <w:vAlign w:val="center"/>
          </w:tcPr>
          <w:p w:rsidRPr="00880BBF" w:rsidR="009C72B0" w:rsidP="0057659D" w:rsidRDefault="009C72B0" w14:paraId="64856C76" w14:textId="77777777">
            <w:pPr>
              <w:rPr>
                <w:sz w:val="22"/>
                <w:szCs w:val="22"/>
              </w:rPr>
            </w:pPr>
          </w:p>
        </w:tc>
        <w:tc>
          <w:tcPr>
            <w:tcW w:w="3600" w:type="dxa"/>
            <w:tcMar/>
            <w:vAlign w:val="center"/>
          </w:tcPr>
          <w:p w:rsidRPr="00880BBF" w:rsidR="009C72B0" w:rsidP="719C0C5C" w:rsidRDefault="009C72B0" w14:paraId="4E5AA3E7" w14:textId="0E8B4E1A">
            <w:pPr>
              <w:rPr>
                <w:sz w:val="22"/>
                <w:szCs w:val="22"/>
              </w:rPr>
            </w:pPr>
            <w:r w:rsidRPr="719C0C5C" w:rsidR="768FF106">
              <w:rPr>
                <w:sz w:val="22"/>
                <w:szCs w:val="22"/>
              </w:rPr>
              <w:t>DE Teachers</w:t>
            </w:r>
          </w:p>
          <w:p w:rsidRPr="00880BBF" w:rsidR="009C72B0" w:rsidP="719C0C5C" w:rsidRDefault="009C72B0" w14:paraId="6D9ED8DC" w14:textId="774C2810">
            <w:pPr>
              <w:pStyle w:val="Normal"/>
              <w:rPr>
                <w:sz w:val="22"/>
                <w:szCs w:val="22"/>
              </w:rPr>
            </w:pPr>
            <w:r w:rsidRPr="719C0C5C" w:rsidR="768FF106">
              <w:rPr>
                <w:sz w:val="22"/>
                <w:szCs w:val="22"/>
              </w:rPr>
              <w:t>Education Department</w:t>
            </w:r>
          </w:p>
        </w:tc>
        <w:tc>
          <w:tcPr>
            <w:tcW w:w="3600" w:type="dxa"/>
            <w:tcMar/>
            <w:vAlign w:val="center"/>
          </w:tcPr>
          <w:p w:rsidRPr="00880BBF" w:rsidR="009C72B0" w:rsidP="0057659D" w:rsidRDefault="009C72B0" w14:paraId="01F262A4" w14:textId="4FD34BA5">
            <w:pPr>
              <w:rPr>
                <w:sz w:val="22"/>
                <w:szCs w:val="22"/>
              </w:rPr>
            </w:pPr>
            <w:r w:rsidRPr="719C0C5C" w:rsidR="768FF106">
              <w:rPr>
                <w:sz w:val="22"/>
                <w:szCs w:val="22"/>
              </w:rPr>
              <w:t>Bring DE education teachers together with education faculty to better communicate and align learning outcomes and authentic practices in the concurrent offerings of EDU201 and EDEC 247.</w:t>
            </w:r>
          </w:p>
        </w:tc>
      </w:tr>
      <w:tr w:rsidRPr="00880BBF" w:rsidR="009C72B0" w:rsidTr="719C0C5C" w14:paraId="4E80889F" w14:textId="77777777">
        <w:tc>
          <w:tcPr>
            <w:tcW w:w="14400" w:type="dxa"/>
            <w:gridSpan w:val="4"/>
            <w:shd w:val="clear" w:color="auto" w:fill="D9E2F3" w:themeFill="accent1" w:themeFillTint="33"/>
            <w:tcMar/>
          </w:tcPr>
          <w:p w:rsidRPr="00880BBF" w:rsidR="009C72B0" w:rsidP="0057659D" w:rsidRDefault="009C72B0" w14:paraId="1856A18E" w14:textId="78B6714A">
            <w:pPr>
              <w:rPr>
                <w:sz w:val="22"/>
                <w:szCs w:val="22"/>
              </w:rPr>
            </w:pPr>
            <w:r w:rsidRPr="00880BBF">
              <w:rPr>
                <w:sz w:val="22"/>
                <w:szCs w:val="22"/>
              </w:rPr>
              <w:t>3. Do your CTE programs have opportunities available for secondary students to earn dual credit?</w:t>
            </w:r>
          </w:p>
        </w:tc>
      </w:tr>
      <w:tr w:rsidRPr="00880BBF" w:rsidR="009C72B0" w:rsidTr="719C0C5C" w14:paraId="0D9E9E25" w14:textId="77777777">
        <w:tc>
          <w:tcPr>
            <w:tcW w:w="3600" w:type="dxa"/>
            <w:tcMar/>
            <w:vAlign w:val="center"/>
          </w:tcPr>
          <w:p w:rsidRPr="00880BBF" w:rsidR="00C24BD9" w:rsidP="0057659D" w:rsidRDefault="00C24BD9" w14:paraId="340612E8" w14:textId="0778B940">
            <w:pPr>
              <w:rPr>
                <w:sz w:val="22"/>
                <w:szCs w:val="22"/>
              </w:rPr>
            </w:pPr>
            <w:r w:rsidRPr="719C0C5C" w:rsidR="2BA2112F">
              <w:rPr>
                <w:sz w:val="22"/>
                <w:szCs w:val="22"/>
              </w:rPr>
              <w:t>Yes</w:t>
            </w:r>
            <w:r w:rsidRPr="719C0C5C" w:rsidR="13C3701B">
              <w:rPr>
                <w:sz w:val="22"/>
                <w:szCs w:val="22"/>
              </w:rPr>
              <w:t>, but more DE CTE courses and offerings are needed.</w:t>
            </w:r>
            <w:r w:rsidRPr="719C0C5C" w:rsidR="71924E76">
              <w:rPr>
                <w:sz w:val="22"/>
                <w:szCs w:val="22"/>
              </w:rPr>
              <w:t xml:space="preserve"> Regent Buchanan recently </w:t>
            </w:r>
            <w:r w:rsidRPr="719C0C5C" w:rsidR="59F353F6">
              <w:rPr>
                <w:sz w:val="22"/>
                <w:szCs w:val="22"/>
              </w:rPr>
              <w:t xml:space="preserve">approached Chancellor Reid </w:t>
            </w:r>
            <w:r w:rsidRPr="719C0C5C" w:rsidR="22A7FFF5">
              <w:rPr>
                <w:sz w:val="22"/>
                <w:szCs w:val="22"/>
              </w:rPr>
              <w:t>to</w:t>
            </w:r>
            <w:r w:rsidRPr="719C0C5C" w:rsidR="59F353F6">
              <w:rPr>
                <w:sz w:val="22"/>
                <w:szCs w:val="22"/>
              </w:rPr>
              <w:t xml:space="preserve"> increas</w:t>
            </w:r>
            <w:r w:rsidRPr="719C0C5C" w:rsidR="4586A9C1">
              <w:rPr>
                <w:sz w:val="22"/>
                <w:szCs w:val="22"/>
              </w:rPr>
              <w:t>e</w:t>
            </w:r>
            <w:r w:rsidRPr="719C0C5C" w:rsidR="59F353F6">
              <w:rPr>
                <w:sz w:val="22"/>
                <w:szCs w:val="22"/>
              </w:rPr>
              <w:t xml:space="preserve"> DE opportunities at Red Lodge High School</w:t>
            </w:r>
            <w:r w:rsidRPr="719C0C5C" w:rsidR="59F353F6">
              <w:rPr>
                <w:sz w:val="22"/>
                <w:szCs w:val="22"/>
              </w:rPr>
              <w:t xml:space="preserve">. </w:t>
            </w:r>
          </w:p>
        </w:tc>
        <w:tc>
          <w:tcPr>
            <w:tcW w:w="3600" w:type="dxa"/>
            <w:tcMar/>
            <w:vAlign w:val="center"/>
          </w:tcPr>
          <w:p w:rsidRPr="00880BBF" w:rsidR="009C72B0" w:rsidP="0057659D" w:rsidRDefault="009C72B0" w14:paraId="68100B45" w14:textId="0F4D7954">
            <w:pPr>
              <w:rPr>
                <w:sz w:val="22"/>
                <w:szCs w:val="22"/>
              </w:rPr>
            </w:pPr>
            <w:r w:rsidRPr="719C0C5C" w:rsidR="71924E76">
              <w:rPr>
                <w:sz w:val="22"/>
                <w:szCs w:val="22"/>
              </w:rPr>
              <w:t>Stakeholder feedback</w:t>
            </w:r>
          </w:p>
        </w:tc>
        <w:tc>
          <w:tcPr>
            <w:tcW w:w="3600" w:type="dxa"/>
            <w:tcMar/>
            <w:vAlign w:val="center"/>
          </w:tcPr>
          <w:p w:rsidRPr="00880BBF" w:rsidR="009C72B0" w:rsidP="0057659D" w:rsidRDefault="009C72B0" w14:paraId="4A8D50B9" w14:textId="06C663E2">
            <w:pPr>
              <w:rPr>
                <w:sz w:val="22"/>
                <w:szCs w:val="22"/>
              </w:rPr>
            </w:pPr>
            <w:r w:rsidRPr="719C0C5C" w:rsidR="71924E76">
              <w:rPr>
                <w:sz w:val="22"/>
                <w:szCs w:val="22"/>
              </w:rPr>
              <w:t>Secondary schools &amp; students</w:t>
            </w:r>
            <w:r w:rsidRPr="719C0C5C" w:rsidR="4612F357">
              <w:rPr>
                <w:sz w:val="22"/>
                <w:szCs w:val="22"/>
              </w:rPr>
              <w:t xml:space="preserve">, </w:t>
            </w:r>
            <w:r w:rsidRPr="719C0C5C" w:rsidR="71924E76">
              <w:rPr>
                <w:sz w:val="22"/>
                <w:szCs w:val="22"/>
              </w:rPr>
              <w:t xml:space="preserve">OCHE, UMW Division Chairs, Provost, </w:t>
            </w:r>
            <w:r w:rsidRPr="719C0C5C" w:rsidR="6B1E1FEC">
              <w:rPr>
                <w:sz w:val="22"/>
                <w:szCs w:val="22"/>
              </w:rPr>
              <w:t xml:space="preserve">MUS </w:t>
            </w:r>
            <w:r w:rsidRPr="719C0C5C" w:rsidR="71924E76">
              <w:rPr>
                <w:sz w:val="22"/>
                <w:szCs w:val="22"/>
              </w:rPr>
              <w:t>Regents</w:t>
            </w:r>
          </w:p>
        </w:tc>
        <w:tc>
          <w:tcPr>
            <w:tcW w:w="3600" w:type="dxa"/>
            <w:tcMar/>
            <w:vAlign w:val="center"/>
          </w:tcPr>
          <w:p w:rsidRPr="00880BBF" w:rsidR="009C72B0" w:rsidP="0057659D" w:rsidRDefault="009C72B0" w14:paraId="2A5EB04F" w14:textId="6FE76CC5">
            <w:pPr>
              <w:rPr>
                <w:sz w:val="22"/>
                <w:szCs w:val="22"/>
              </w:rPr>
            </w:pPr>
            <w:r w:rsidRPr="719C0C5C" w:rsidR="13C3701B">
              <w:rPr>
                <w:sz w:val="22"/>
                <w:szCs w:val="22"/>
              </w:rPr>
              <w:t xml:space="preserve">DE Coordinator </w:t>
            </w:r>
            <w:r w:rsidRPr="719C0C5C" w:rsidR="13C3701B">
              <w:rPr>
                <w:sz w:val="22"/>
                <w:szCs w:val="22"/>
              </w:rPr>
              <w:t>work</w:t>
            </w:r>
            <w:r w:rsidRPr="719C0C5C" w:rsidR="13C3701B">
              <w:rPr>
                <w:sz w:val="22"/>
                <w:szCs w:val="22"/>
              </w:rPr>
              <w:t xml:space="preserve"> with faculty and high schools</w:t>
            </w:r>
            <w:r w:rsidRPr="719C0C5C" w:rsidR="1F1EED17">
              <w:rPr>
                <w:sz w:val="22"/>
                <w:szCs w:val="22"/>
              </w:rPr>
              <w:t xml:space="preserve"> across the state</w:t>
            </w:r>
            <w:r w:rsidRPr="719C0C5C" w:rsidR="13C3701B">
              <w:rPr>
                <w:sz w:val="22"/>
                <w:szCs w:val="22"/>
              </w:rPr>
              <w:t xml:space="preserve"> to </w:t>
            </w:r>
            <w:r w:rsidRPr="719C0C5C" w:rsidR="13C3701B">
              <w:rPr>
                <w:sz w:val="22"/>
                <w:szCs w:val="22"/>
              </w:rPr>
              <w:t>identify</w:t>
            </w:r>
            <w:r w:rsidRPr="719C0C5C" w:rsidR="13C3701B">
              <w:rPr>
                <w:sz w:val="22"/>
                <w:szCs w:val="22"/>
              </w:rPr>
              <w:t xml:space="preserve"> </w:t>
            </w:r>
            <w:r w:rsidRPr="719C0C5C" w:rsidR="13C3701B">
              <w:rPr>
                <w:sz w:val="22"/>
                <w:szCs w:val="22"/>
              </w:rPr>
              <w:t>additional</w:t>
            </w:r>
            <w:r w:rsidRPr="719C0C5C" w:rsidR="13C3701B">
              <w:rPr>
                <w:sz w:val="22"/>
                <w:szCs w:val="22"/>
              </w:rPr>
              <w:t xml:space="preserve"> needs and plan</w:t>
            </w:r>
            <w:r w:rsidRPr="719C0C5C" w:rsidR="7D56ACBE">
              <w:rPr>
                <w:sz w:val="22"/>
                <w:szCs w:val="22"/>
              </w:rPr>
              <w:t xml:space="preserve"> new CTE</w:t>
            </w:r>
            <w:r w:rsidRPr="719C0C5C" w:rsidR="30E1AAB2">
              <w:rPr>
                <w:sz w:val="22"/>
                <w:szCs w:val="22"/>
              </w:rPr>
              <w:t xml:space="preserve"> offerings.</w:t>
            </w:r>
          </w:p>
        </w:tc>
      </w:tr>
      <w:tr w:rsidRPr="00880BBF" w:rsidR="009C72B0" w:rsidTr="719C0C5C" w14:paraId="540F3EB9" w14:textId="77777777">
        <w:tc>
          <w:tcPr>
            <w:tcW w:w="14400" w:type="dxa"/>
            <w:gridSpan w:val="4"/>
            <w:shd w:val="clear" w:color="auto" w:fill="D9E2F3" w:themeFill="accent1" w:themeFillTint="33"/>
            <w:tcMar/>
          </w:tcPr>
          <w:p w:rsidRPr="00880BBF" w:rsidR="009C72B0" w:rsidP="0057659D" w:rsidRDefault="009C72B0" w14:paraId="1925A3F2" w14:textId="3077EF53">
            <w:pPr>
              <w:rPr>
                <w:sz w:val="22"/>
                <w:szCs w:val="22"/>
              </w:rPr>
            </w:pPr>
            <w:r w:rsidRPr="00880BBF">
              <w:rPr>
                <w:sz w:val="22"/>
                <w:szCs w:val="22"/>
              </w:rPr>
              <w:t xml:space="preserve">4. Do your CTE programs have multiple entry and exit points for students? </w:t>
            </w:r>
          </w:p>
        </w:tc>
      </w:tr>
      <w:tr w:rsidRPr="00880BBF" w:rsidR="009C72B0" w:rsidTr="719C0C5C" w14:paraId="6888512F" w14:textId="77777777">
        <w:tc>
          <w:tcPr>
            <w:tcW w:w="3600" w:type="dxa"/>
            <w:tcMar/>
            <w:vAlign w:val="center"/>
          </w:tcPr>
          <w:p w:rsidRPr="00880BBF" w:rsidR="00C24BD9" w:rsidP="0057659D" w:rsidRDefault="00C24BD9" w14:paraId="67E627CE" w14:textId="4E421B53">
            <w:pPr>
              <w:rPr>
                <w:sz w:val="22"/>
                <w:szCs w:val="22"/>
              </w:rPr>
            </w:pPr>
            <w:r w:rsidRPr="719C0C5C" w:rsidR="75A461DA">
              <w:rPr>
                <w:sz w:val="22"/>
                <w:szCs w:val="22"/>
              </w:rPr>
              <w:t>Some not all</w:t>
            </w:r>
          </w:p>
        </w:tc>
        <w:tc>
          <w:tcPr>
            <w:tcW w:w="3600" w:type="dxa"/>
            <w:tcMar/>
            <w:vAlign w:val="center"/>
          </w:tcPr>
          <w:p w:rsidRPr="00880BBF" w:rsidR="009C72B0" w:rsidP="0057659D" w:rsidRDefault="009C72B0" w14:paraId="0391F98F" w14:textId="77777777">
            <w:pPr>
              <w:rPr>
                <w:sz w:val="22"/>
                <w:szCs w:val="22"/>
              </w:rPr>
            </w:pPr>
          </w:p>
        </w:tc>
        <w:tc>
          <w:tcPr>
            <w:tcW w:w="3600" w:type="dxa"/>
            <w:tcMar/>
            <w:vAlign w:val="center"/>
          </w:tcPr>
          <w:p w:rsidRPr="00880BBF" w:rsidR="009C72B0" w:rsidP="0057659D" w:rsidRDefault="009C72B0" w14:paraId="121F8FC2" w14:textId="77777777">
            <w:pPr>
              <w:rPr>
                <w:sz w:val="22"/>
                <w:szCs w:val="22"/>
              </w:rPr>
            </w:pPr>
          </w:p>
        </w:tc>
        <w:tc>
          <w:tcPr>
            <w:tcW w:w="3600" w:type="dxa"/>
            <w:tcMar/>
            <w:vAlign w:val="center"/>
          </w:tcPr>
          <w:p w:rsidRPr="00880BBF" w:rsidR="009C72B0" w:rsidP="0057659D" w:rsidRDefault="009C72B0" w14:paraId="5FDAD0C7" w14:textId="77777777">
            <w:pPr>
              <w:rPr>
                <w:sz w:val="22"/>
                <w:szCs w:val="22"/>
              </w:rPr>
            </w:pPr>
          </w:p>
        </w:tc>
      </w:tr>
      <w:tr w:rsidRPr="00880BBF" w:rsidR="009C72B0" w:rsidTr="719C0C5C" w14:paraId="0FD918D9" w14:textId="77777777">
        <w:tc>
          <w:tcPr>
            <w:tcW w:w="14400" w:type="dxa"/>
            <w:gridSpan w:val="4"/>
            <w:shd w:val="clear" w:color="auto" w:fill="D9E2F3" w:themeFill="accent1" w:themeFillTint="33"/>
            <w:tcMar/>
          </w:tcPr>
          <w:p w:rsidRPr="00880BBF" w:rsidR="009C72B0" w:rsidP="0057659D" w:rsidRDefault="009C72B0" w14:paraId="509F71AF" w14:textId="66C74CA7">
            <w:pPr>
              <w:rPr>
                <w:sz w:val="22"/>
                <w:szCs w:val="22"/>
              </w:rPr>
            </w:pPr>
            <w:r w:rsidRPr="00880BBF">
              <w:rPr>
                <w:sz w:val="22"/>
                <w:szCs w:val="22"/>
              </w:rPr>
              <w:t>5. What is the role of business and industry partners in the current CTE program of study development and delivery?</w:t>
            </w:r>
          </w:p>
        </w:tc>
      </w:tr>
      <w:tr w:rsidRPr="00880BBF" w:rsidR="009C72B0" w:rsidTr="719C0C5C" w14:paraId="5EE06996" w14:textId="77777777">
        <w:tc>
          <w:tcPr>
            <w:tcW w:w="3600" w:type="dxa"/>
            <w:tcMar/>
            <w:vAlign w:val="center"/>
          </w:tcPr>
          <w:p w:rsidRPr="00880BBF" w:rsidR="00C24BD9" w:rsidP="0057659D" w:rsidRDefault="00C24BD9" w14:paraId="169B013F" w14:textId="7E721266">
            <w:pPr>
              <w:rPr>
                <w:sz w:val="22"/>
                <w:szCs w:val="22"/>
              </w:rPr>
            </w:pPr>
            <w:r w:rsidRPr="719C0C5C" w:rsidR="31A0277C">
              <w:rPr>
                <w:sz w:val="22"/>
                <w:szCs w:val="22"/>
              </w:rPr>
              <w:t xml:space="preserve">More advisory feedback is welcome. We often hear demands from </w:t>
            </w:r>
            <w:r w:rsidRPr="719C0C5C" w:rsidR="31A0277C">
              <w:rPr>
                <w:sz w:val="22"/>
                <w:szCs w:val="22"/>
              </w:rPr>
              <w:t>industry, but</w:t>
            </w:r>
            <w:r w:rsidRPr="719C0C5C" w:rsidR="31A0277C">
              <w:rPr>
                <w:sz w:val="22"/>
                <w:szCs w:val="22"/>
              </w:rPr>
              <w:t xml:space="preserve"> receive </w:t>
            </w:r>
            <w:r w:rsidRPr="719C0C5C" w:rsidR="70450CAD">
              <w:rPr>
                <w:sz w:val="22"/>
                <w:szCs w:val="22"/>
              </w:rPr>
              <w:t>little</w:t>
            </w:r>
            <w:r w:rsidRPr="719C0C5C" w:rsidR="31A0277C">
              <w:rPr>
                <w:sz w:val="22"/>
                <w:szCs w:val="22"/>
              </w:rPr>
              <w:t xml:space="preserve"> </w:t>
            </w:r>
            <w:r w:rsidRPr="719C0C5C" w:rsidR="31A0277C">
              <w:rPr>
                <w:sz w:val="22"/>
                <w:szCs w:val="22"/>
              </w:rPr>
              <w:t>assistance</w:t>
            </w:r>
            <w:r w:rsidRPr="719C0C5C" w:rsidR="31A0277C">
              <w:rPr>
                <w:sz w:val="22"/>
                <w:szCs w:val="22"/>
              </w:rPr>
              <w:t xml:space="preserve"> in developing </w:t>
            </w:r>
            <w:r w:rsidRPr="719C0C5C" w:rsidR="31A0277C">
              <w:rPr>
                <w:sz w:val="22"/>
                <w:szCs w:val="22"/>
              </w:rPr>
              <w:t>new pro</w:t>
            </w:r>
            <w:r w:rsidRPr="719C0C5C" w:rsidR="468AFAC4">
              <w:rPr>
                <w:sz w:val="22"/>
                <w:szCs w:val="22"/>
              </w:rPr>
              <w:t>grams</w:t>
            </w:r>
            <w:r w:rsidRPr="719C0C5C" w:rsidR="468AFAC4">
              <w:rPr>
                <w:sz w:val="22"/>
                <w:szCs w:val="22"/>
              </w:rPr>
              <w:t>.</w:t>
            </w:r>
            <w:r w:rsidRPr="719C0C5C" w:rsidR="09C68D7A">
              <w:rPr>
                <w:sz w:val="22"/>
                <w:szCs w:val="22"/>
              </w:rPr>
              <w:t xml:space="preserve"> More engagement with advisory board members is needed.</w:t>
            </w:r>
            <w:r w:rsidRPr="719C0C5C" w:rsidR="468AFAC4">
              <w:rPr>
                <w:sz w:val="22"/>
                <w:szCs w:val="22"/>
              </w:rPr>
              <w:t xml:space="preserve">  </w:t>
            </w:r>
          </w:p>
        </w:tc>
        <w:tc>
          <w:tcPr>
            <w:tcW w:w="3600" w:type="dxa"/>
            <w:tcMar/>
            <w:vAlign w:val="center"/>
          </w:tcPr>
          <w:p w:rsidRPr="00880BBF" w:rsidR="009C72B0" w:rsidP="0057659D" w:rsidRDefault="009C72B0" w14:paraId="538B7B24" w14:textId="77777777">
            <w:pPr>
              <w:rPr>
                <w:sz w:val="22"/>
                <w:szCs w:val="22"/>
              </w:rPr>
            </w:pPr>
          </w:p>
        </w:tc>
        <w:tc>
          <w:tcPr>
            <w:tcW w:w="3600" w:type="dxa"/>
            <w:tcMar/>
            <w:vAlign w:val="center"/>
          </w:tcPr>
          <w:p w:rsidRPr="00880BBF" w:rsidR="009C72B0" w:rsidP="0057659D" w:rsidRDefault="009C72B0" w14:paraId="29000931" w14:textId="77777777">
            <w:pPr>
              <w:rPr>
                <w:sz w:val="22"/>
                <w:szCs w:val="22"/>
              </w:rPr>
            </w:pPr>
          </w:p>
        </w:tc>
        <w:tc>
          <w:tcPr>
            <w:tcW w:w="3600" w:type="dxa"/>
            <w:tcMar/>
            <w:vAlign w:val="center"/>
          </w:tcPr>
          <w:p w:rsidRPr="00880BBF" w:rsidR="009C72B0" w:rsidP="0057659D" w:rsidRDefault="009C72B0" w14:paraId="016D72F9" w14:textId="72C92F4A">
            <w:pPr>
              <w:rPr>
                <w:sz w:val="22"/>
                <w:szCs w:val="22"/>
              </w:rPr>
            </w:pPr>
            <w:r w:rsidRPr="719C0C5C" w:rsidR="411550C7">
              <w:rPr>
                <w:sz w:val="22"/>
                <w:szCs w:val="22"/>
              </w:rPr>
              <w:t>Work with industry partners to develop new advisory mechanisms for CTE program development.</w:t>
            </w:r>
            <w:r w:rsidRPr="719C0C5C" w:rsidR="73713B52">
              <w:rPr>
                <w:sz w:val="22"/>
                <w:szCs w:val="22"/>
              </w:rPr>
              <w:t xml:space="preserve"> This work is a </w:t>
            </w:r>
            <w:r w:rsidRPr="719C0C5C" w:rsidR="73713B52">
              <w:rPr>
                <w:sz w:val="22"/>
                <w:szCs w:val="22"/>
              </w:rPr>
              <w:t>shared</w:t>
            </w:r>
            <w:r w:rsidRPr="719C0C5C" w:rsidR="73713B52">
              <w:rPr>
                <w:sz w:val="22"/>
                <w:szCs w:val="22"/>
              </w:rPr>
              <w:t xml:space="preserve"> responsibility between the Perkins staff, program faculty and </w:t>
            </w:r>
            <w:r w:rsidRPr="719C0C5C" w:rsidR="73713B52">
              <w:rPr>
                <w:sz w:val="22"/>
                <w:szCs w:val="22"/>
              </w:rPr>
              <w:t>indus</w:t>
            </w:r>
            <w:r w:rsidRPr="719C0C5C" w:rsidR="73713B52">
              <w:rPr>
                <w:sz w:val="22"/>
                <w:szCs w:val="22"/>
              </w:rPr>
              <w:t>try members.</w:t>
            </w:r>
          </w:p>
        </w:tc>
      </w:tr>
    </w:tbl>
    <w:p w:rsidRPr="00880BBF" w:rsidR="00597E70" w:rsidP="00597E70" w:rsidRDefault="00597E70" w14:paraId="68C3E3CD" w14:textId="77777777">
      <w:pPr>
        <w:rPr>
          <w:sz w:val="22"/>
          <w:szCs w:val="22"/>
        </w:rPr>
      </w:pPr>
      <w:r w:rsidRPr="00880BBF">
        <w:rPr>
          <w:sz w:val="22"/>
          <w:szCs w:val="22"/>
        </w:rPr>
        <w:br w:type="page"/>
      </w:r>
    </w:p>
    <w:p w:rsidRPr="00880BBF" w:rsidR="00597E70" w:rsidP="007E454E" w:rsidRDefault="00597E70" w14:paraId="3E072D81" w14:textId="77777777">
      <w:pPr>
        <w:pStyle w:val="Heading2"/>
        <w:ind w:left="0"/>
      </w:pPr>
      <w:bookmarkStart w:name="_Toc85020001" w:id="7"/>
      <w:r w:rsidRPr="00880BBF">
        <w:lastRenderedPageBreak/>
        <w:t>PART D: Evaluation of Recruitment, Retention and Training of CTE Educators</w:t>
      </w:r>
      <w:bookmarkEnd w:id="7"/>
    </w:p>
    <w:p w:rsidRPr="00880BBF" w:rsidR="00597E70" w:rsidP="00597E70" w:rsidRDefault="00597E70" w14:paraId="34697545" w14:textId="1DA30C60">
      <w:pPr>
        <w:spacing w:before="100"/>
        <w:rPr>
          <w:sz w:val="22"/>
          <w:szCs w:val="22"/>
        </w:rPr>
      </w:pPr>
      <w:r w:rsidRPr="00880BBF">
        <w:rPr>
          <w:sz w:val="22"/>
          <w:szCs w:val="22"/>
        </w:rPr>
        <w:t xml:space="preserve">Use the prompts on this worksheet to analyze your campus/district’s strategies for attracting and keeping qualified CTE instructors, and its policies and procedures for professional development planning.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Pr="00880BBF" w:rsidR="009C72B0" w:rsidTr="719C0C5C" w14:paraId="0B85E7D3" w14:textId="77777777">
        <w:tc>
          <w:tcPr>
            <w:tcW w:w="3600" w:type="dxa"/>
            <w:shd w:val="clear" w:color="auto" w:fill="D9D9D9" w:themeFill="background1" w:themeFillShade="D9"/>
            <w:tcMar/>
            <w:vAlign w:val="center"/>
          </w:tcPr>
          <w:p w:rsidRPr="00880BBF" w:rsidR="009C72B0" w:rsidP="0057659D" w:rsidRDefault="009C72B0" w14:paraId="0FEBDD3F" w14:textId="77777777">
            <w:pPr>
              <w:jc w:val="center"/>
              <w:rPr>
                <w:b/>
                <w:sz w:val="22"/>
                <w:szCs w:val="22"/>
              </w:rPr>
            </w:pPr>
            <w:r w:rsidRPr="00880BBF">
              <w:rPr>
                <w:b/>
                <w:sz w:val="22"/>
                <w:szCs w:val="22"/>
              </w:rPr>
              <w:t>Identified Needs</w:t>
            </w:r>
          </w:p>
          <w:p w:rsidRPr="00880BBF" w:rsidR="009C72B0" w:rsidP="0057659D" w:rsidRDefault="009C72B0" w14:paraId="669366B1" w14:textId="77777777">
            <w:pPr>
              <w:jc w:val="center"/>
              <w:rPr>
                <w:sz w:val="22"/>
                <w:szCs w:val="22"/>
              </w:rPr>
            </w:pPr>
            <w:r w:rsidRPr="00880BBF">
              <w:rPr>
                <w:sz w:val="22"/>
                <w:szCs w:val="22"/>
              </w:rPr>
              <w:t>There may be multiple needs in a part.</w:t>
            </w:r>
          </w:p>
        </w:tc>
        <w:tc>
          <w:tcPr>
            <w:tcW w:w="3600" w:type="dxa"/>
            <w:shd w:val="clear" w:color="auto" w:fill="D9D9D9" w:themeFill="background1" w:themeFillShade="D9"/>
            <w:tcMar/>
            <w:vAlign w:val="center"/>
          </w:tcPr>
          <w:p w:rsidRPr="00880BBF" w:rsidR="009C72B0" w:rsidP="0057659D" w:rsidRDefault="009C72B0" w14:paraId="3FD79178" w14:textId="77777777">
            <w:pPr>
              <w:jc w:val="center"/>
              <w:rPr>
                <w:b/>
                <w:sz w:val="22"/>
                <w:szCs w:val="22"/>
              </w:rPr>
            </w:pPr>
            <w:r w:rsidRPr="00880BBF">
              <w:rPr>
                <w:b/>
                <w:sz w:val="22"/>
                <w:szCs w:val="22"/>
              </w:rPr>
              <w:t>Evidence/Data Used</w:t>
            </w:r>
          </w:p>
          <w:p w:rsidRPr="00880BBF" w:rsidR="009C72B0" w:rsidP="0057659D" w:rsidRDefault="009C72B0" w14:paraId="4BF47FCF" w14:textId="77777777">
            <w:pPr>
              <w:jc w:val="center"/>
              <w:rPr>
                <w:sz w:val="22"/>
                <w:szCs w:val="22"/>
              </w:rPr>
            </w:pPr>
            <w:r w:rsidRPr="00880BBF">
              <w:rPr>
                <w:sz w:val="22"/>
                <w:szCs w:val="22"/>
              </w:rPr>
              <w:t>to identify the need</w:t>
            </w:r>
          </w:p>
        </w:tc>
        <w:tc>
          <w:tcPr>
            <w:tcW w:w="3600" w:type="dxa"/>
            <w:shd w:val="clear" w:color="auto" w:fill="D9D9D9" w:themeFill="background1" w:themeFillShade="D9"/>
            <w:tcMar/>
            <w:vAlign w:val="center"/>
          </w:tcPr>
          <w:p w:rsidRPr="00880BBF" w:rsidR="009C72B0" w:rsidP="0057659D" w:rsidRDefault="009C72B0" w14:paraId="7DD81285" w14:textId="77777777">
            <w:pPr>
              <w:jc w:val="center"/>
              <w:rPr>
                <w:b/>
                <w:sz w:val="22"/>
                <w:szCs w:val="22"/>
              </w:rPr>
            </w:pPr>
            <w:r w:rsidRPr="00880BBF">
              <w:rPr>
                <w:b/>
                <w:sz w:val="22"/>
                <w:szCs w:val="22"/>
              </w:rPr>
              <w:t>Stakeholders</w:t>
            </w:r>
          </w:p>
          <w:p w:rsidRPr="00880BBF" w:rsidR="009C72B0" w:rsidP="0057659D" w:rsidRDefault="009C72B0" w14:paraId="654B6EDA" w14:textId="77777777">
            <w:pPr>
              <w:jc w:val="center"/>
              <w:rPr>
                <w:sz w:val="22"/>
                <w:szCs w:val="22"/>
              </w:rPr>
            </w:pPr>
            <w:r w:rsidRPr="00880BBF">
              <w:rPr>
                <w:sz w:val="22"/>
                <w:szCs w:val="22"/>
              </w:rPr>
              <w:t>who were/will be consulted</w:t>
            </w:r>
          </w:p>
        </w:tc>
        <w:tc>
          <w:tcPr>
            <w:tcW w:w="3600" w:type="dxa"/>
            <w:shd w:val="clear" w:color="auto" w:fill="D9D9D9" w:themeFill="background1" w:themeFillShade="D9"/>
            <w:tcMar/>
            <w:vAlign w:val="center"/>
          </w:tcPr>
          <w:p w:rsidRPr="00880BBF" w:rsidR="009C72B0" w:rsidP="0057659D" w:rsidRDefault="009C72B0" w14:paraId="19E888D3" w14:textId="77777777">
            <w:pPr>
              <w:jc w:val="center"/>
              <w:rPr>
                <w:b/>
                <w:sz w:val="22"/>
                <w:szCs w:val="22"/>
              </w:rPr>
            </w:pPr>
            <w:r w:rsidRPr="00880BBF">
              <w:rPr>
                <w:b/>
                <w:sz w:val="22"/>
                <w:szCs w:val="22"/>
              </w:rPr>
              <w:t>Strategies</w:t>
            </w:r>
          </w:p>
          <w:p w:rsidRPr="00880BBF" w:rsidR="009C72B0" w:rsidP="0057659D" w:rsidRDefault="009C72B0" w14:paraId="08D5C226" w14:textId="77777777">
            <w:pPr>
              <w:jc w:val="center"/>
              <w:rPr>
                <w:bCs/>
                <w:sz w:val="22"/>
                <w:szCs w:val="22"/>
              </w:rPr>
            </w:pPr>
            <w:r w:rsidRPr="00880BBF">
              <w:rPr>
                <w:bCs/>
                <w:sz w:val="22"/>
                <w:szCs w:val="22"/>
              </w:rPr>
              <w:t>to address the identified need</w:t>
            </w:r>
          </w:p>
        </w:tc>
      </w:tr>
      <w:tr w:rsidRPr="00880BBF" w:rsidR="009C72B0" w:rsidTr="719C0C5C" w14:paraId="51DC2BF1" w14:textId="77777777">
        <w:tc>
          <w:tcPr>
            <w:tcW w:w="14400" w:type="dxa"/>
            <w:gridSpan w:val="4"/>
            <w:shd w:val="clear" w:color="auto" w:fill="D9E2F3" w:themeFill="accent1" w:themeFillTint="33"/>
            <w:tcMar/>
          </w:tcPr>
          <w:p w:rsidRPr="00880BBF" w:rsidR="009C72B0" w:rsidP="0057659D" w:rsidRDefault="009C72B0" w14:paraId="2B1B5016" w14:textId="3EE784B9">
            <w:pPr>
              <w:rPr>
                <w:sz w:val="22"/>
                <w:szCs w:val="22"/>
              </w:rPr>
            </w:pPr>
            <w:r w:rsidRPr="00880BBF">
              <w:rPr>
                <w:sz w:val="22"/>
                <w:szCs w:val="22"/>
              </w:rPr>
              <w:t>1. Does your campus CTE staff reflects the demographic makeup of the student body?</w:t>
            </w:r>
          </w:p>
        </w:tc>
      </w:tr>
      <w:tr w:rsidRPr="00880BBF" w:rsidR="009C72B0" w:rsidTr="719C0C5C" w14:paraId="34CDB78C" w14:textId="77777777">
        <w:tc>
          <w:tcPr>
            <w:tcW w:w="3600" w:type="dxa"/>
            <w:tcMar/>
            <w:vAlign w:val="center"/>
          </w:tcPr>
          <w:p w:rsidRPr="00880BBF" w:rsidR="00C24BD9" w:rsidP="719C0C5C" w:rsidRDefault="00C24BD9" w14:paraId="068E8F20" w14:textId="7A8755C8">
            <w:pPr>
              <w:pStyle w:val="Normal"/>
              <w:rPr>
                <w:sz w:val="22"/>
                <w:szCs w:val="22"/>
              </w:rPr>
            </w:pPr>
            <w:r w:rsidRPr="719C0C5C" w:rsidR="49C0B136">
              <w:rPr>
                <w:sz w:val="22"/>
                <w:szCs w:val="22"/>
              </w:rPr>
              <w:t>Not available</w:t>
            </w:r>
          </w:p>
        </w:tc>
        <w:tc>
          <w:tcPr>
            <w:tcW w:w="3600" w:type="dxa"/>
            <w:tcMar/>
            <w:vAlign w:val="center"/>
          </w:tcPr>
          <w:p w:rsidRPr="00880BBF" w:rsidR="009C72B0" w:rsidP="0057659D" w:rsidRDefault="009C72B0" w14:paraId="2615788C" w14:textId="3DADC295">
            <w:pPr>
              <w:rPr>
                <w:sz w:val="22"/>
                <w:szCs w:val="22"/>
              </w:rPr>
            </w:pPr>
            <w:r w:rsidRPr="719C0C5C" w:rsidR="49C0B136">
              <w:rPr>
                <w:sz w:val="22"/>
                <w:szCs w:val="22"/>
              </w:rPr>
              <w:t>Not available</w:t>
            </w:r>
          </w:p>
        </w:tc>
        <w:tc>
          <w:tcPr>
            <w:tcW w:w="3600" w:type="dxa"/>
            <w:tcMar/>
            <w:vAlign w:val="center"/>
          </w:tcPr>
          <w:p w:rsidRPr="00880BBF" w:rsidR="009C72B0" w:rsidP="0057659D" w:rsidRDefault="009C72B0" w14:paraId="20BE55FF" w14:textId="77777777">
            <w:pPr>
              <w:rPr>
                <w:sz w:val="22"/>
                <w:szCs w:val="22"/>
              </w:rPr>
            </w:pPr>
          </w:p>
        </w:tc>
        <w:tc>
          <w:tcPr>
            <w:tcW w:w="3600" w:type="dxa"/>
            <w:tcMar/>
            <w:vAlign w:val="center"/>
          </w:tcPr>
          <w:p w:rsidRPr="00880BBF" w:rsidR="009C72B0" w:rsidP="0057659D" w:rsidRDefault="009C72B0" w14:paraId="40F5E7E3" w14:textId="77777777">
            <w:pPr>
              <w:rPr>
                <w:sz w:val="22"/>
                <w:szCs w:val="22"/>
              </w:rPr>
            </w:pPr>
          </w:p>
        </w:tc>
      </w:tr>
      <w:tr w:rsidRPr="00880BBF" w:rsidR="009C72B0" w:rsidTr="719C0C5C" w14:paraId="59082907" w14:textId="77777777">
        <w:tc>
          <w:tcPr>
            <w:tcW w:w="14400" w:type="dxa"/>
            <w:gridSpan w:val="4"/>
            <w:shd w:val="clear" w:color="auto" w:fill="D9E2F3" w:themeFill="accent1" w:themeFillTint="33"/>
            <w:tcMar/>
          </w:tcPr>
          <w:p w:rsidRPr="00880BBF" w:rsidR="009C72B0" w:rsidP="0057659D" w:rsidRDefault="009C72B0" w14:paraId="530745A8" w14:textId="7FDB2DDF">
            <w:pPr>
              <w:rPr>
                <w:sz w:val="22"/>
                <w:szCs w:val="22"/>
              </w:rPr>
            </w:pPr>
            <w:r w:rsidRPr="719C0C5C" w:rsidR="41EA02E6">
              <w:rPr>
                <w:sz w:val="22"/>
                <w:szCs w:val="22"/>
              </w:rPr>
              <w:t>2. Do you have processes in place to recruit new CTE educators? Does your campus have onboarding processes in place to bring new professionals into the system?</w:t>
            </w:r>
          </w:p>
        </w:tc>
      </w:tr>
      <w:tr w:rsidRPr="00880BBF" w:rsidR="009C72B0" w:rsidTr="719C0C5C" w14:paraId="576DAC07" w14:textId="77777777">
        <w:tc>
          <w:tcPr>
            <w:tcW w:w="3600" w:type="dxa"/>
            <w:tcMar/>
            <w:vAlign w:val="center"/>
          </w:tcPr>
          <w:p w:rsidRPr="00880BBF" w:rsidR="00C24BD9" w:rsidP="0057659D" w:rsidRDefault="00C24BD9" w14:paraId="291ADA12" w14:textId="26ACA450">
            <w:pPr>
              <w:rPr>
                <w:sz w:val="22"/>
                <w:szCs w:val="22"/>
              </w:rPr>
            </w:pPr>
            <w:r w:rsidRPr="719C0C5C" w:rsidR="57E407EA">
              <w:rPr>
                <w:sz w:val="22"/>
                <w:szCs w:val="22"/>
              </w:rPr>
              <w:t xml:space="preserve">There is a need to </w:t>
            </w:r>
            <w:r w:rsidRPr="719C0C5C" w:rsidR="57E407EA">
              <w:rPr>
                <w:sz w:val="22"/>
                <w:szCs w:val="22"/>
              </w:rPr>
              <w:t>provide</w:t>
            </w:r>
            <w:r w:rsidRPr="719C0C5C" w:rsidR="57E407EA">
              <w:rPr>
                <w:sz w:val="22"/>
                <w:szCs w:val="22"/>
              </w:rPr>
              <w:t xml:space="preserve"> better onboard</w:t>
            </w:r>
            <w:r w:rsidRPr="719C0C5C" w:rsidR="3398E3A4">
              <w:rPr>
                <w:sz w:val="22"/>
                <w:szCs w:val="22"/>
              </w:rPr>
              <w:t xml:space="preserve"> training for</w:t>
            </w:r>
            <w:r w:rsidRPr="719C0C5C" w:rsidR="57E407EA">
              <w:rPr>
                <w:sz w:val="22"/>
                <w:szCs w:val="22"/>
              </w:rPr>
              <w:t xml:space="preserve"> faculty and staff.</w:t>
            </w:r>
            <w:r w:rsidRPr="719C0C5C" w:rsidR="6345A14E">
              <w:rPr>
                <w:sz w:val="22"/>
                <w:szCs w:val="22"/>
              </w:rPr>
              <w:t xml:space="preserve"> New employees need to know the institutional mission, adopt immersive tea</w:t>
            </w:r>
            <w:r w:rsidRPr="719C0C5C" w:rsidR="32A5E8D8">
              <w:rPr>
                <w:sz w:val="22"/>
                <w:szCs w:val="22"/>
              </w:rPr>
              <w:t xml:space="preserve">ching methods, </w:t>
            </w:r>
            <w:r w:rsidRPr="719C0C5C" w:rsidR="6345A14E">
              <w:rPr>
                <w:sz w:val="22"/>
                <w:szCs w:val="22"/>
              </w:rPr>
              <w:t xml:space="preserve">access online resources, </w:t>
            </w:r>
            <w:r w:rsidRPr="719C0C5C" w:rsidR="7A080470">
              <w:rPr>
                <w:sz w:val="22"/>
                <w:szCs w:val="22"/>
              </w:rPr>
              <w:t>utilize</w:t>
            </w:r>
            <w:r w:rsidRPr="719C0C5C" w:rsidR="7A080470">
              <w:rPr>
                <w:sz w:val="22"/>
                <w:szCs w:val="22"/>
              </w:rPr>
              <w:t xml:space="preserve"> technology</w:t>
            </w:r>
            <w:r w:rsidRPr="719C0C5C" w:rsidR="4881A887">
              <w:rPr>
                <w:sz w:val="22"/>
                <w:szCs w:val="22"/>
              </w:rPr>
              <w:t>, access mentors</w:t>
            </w:r>
            <w:r w:rsidRPr="719C0C5C" w:rsidR="7A080470">
              <w:rPr>
                <w:sz w:val="22"/>
                <w:szCs w:val="22"/>
              </w:rPr>
              <w:t>. . . the list goes on and on.</w:t>
            </w:r>
          </w:p>
        </w:tc>
        <w:tc>
          <w:tcPr>
            <w:tcW w:w="3600" w:type="dxa"/>
            <w:tcMar/>
            <w:vAlign w:val="center"/>
          </w:tcPr>
          <w:p w:rsidRPr="00880BBF" w:rsidR="009C72B0" w:rsidP="0057659D" w:rsidRDefault="009C72B0" w14:paraId="062CA6EE" w14:textId="7676397C">
            <w:pPr>
              <w:rPr>
                <w:sz w:val="22"/>
                <w:szCs w:val="22"/>
              </w:rPr>
            </w:pPr>
            <w:r w:rsidRPr="719C0C5C" w:rsidR="2F3EB7BC">
              <w:rPr>
                <w:sz w:val="22"/>
                <w:szCs w:val="22"/>
              </w:rPr>
              <w:t>Years of anecdotal feedback from the campus.</w:t>
            </w:r>
          </w:p>
        </w:tc>
        <w:tc>
          <w:tcPr>
            <w:tcW w:w="3600" w:type="dxa"/>
            <w:tcMar/>
            <w:vAlign w:val="center"/>
          </w:tcPr>
          <w:p w:rsidRPr="00880BBF" w:rsidR="009C72B0" w:rsidP="0057659D" w:rsidRDefault="009C72B0" w14:paraId="7A0CA963" w14:textId="00CDE654">
            <w:pPr>
              <w:rPr>
                <w:sz w:val="22"/>
                <w:szCs w:val="22"/>
              </w:rPr>
            </w:pPr>
            <w:r w:rsidRPr="719C0C5C" w:rsidR="57E407EA">
              <w:rPr>
                <w:sz w:val="22"/>
                <w:szCs w:val="22"/>
              </w:rPr>
              <w:t>Human resources</w:t>
            </w:r>
            <w:r w:rsidRPr="719C0C5C" w:rsidR="4A36AA3E">
              <w:rPr>
                <w:sz w:val="22"/>
                <w:szCs w:val="22"/>
              </w:rPr>
              <w:t xml:space="preserve"> staff</w:t>
            </w:r>
            <w:r w:rsidRPr="719C0C5C" w:rsidR="57E407EA">
              <w:rPr>
                <w:sz w:val="22"/>
                <w:szCs w:val="22"/>
              </w:rPr>
              <w:t>, department</w:t>
            </w:r>
            <w:r w:rsidRPr="719C0C5C" w:rsidR="1694CA61">
              <w:rPr>
                <w:sz w:val="22"/>
                <w:szCs w:val="22"/>
              </w:rPr>
              <w:t xml:space="preserve"> faculty,</w:t>
            </w:r>
            <w:r w:rsidRPr="719C0C5C" w:rsidR="57E407EA">
              <w:rPr>
                <w:sz w:val="22"/>
                <w:szCs w:val="22"/>
              </w:rPr>
              <w:t xml:space="preserve"> provos</w:t>
            </w:r>
            <w:r w:rsidRPr="719C0C5C" w:rsidR="28F1FDCC">
              <w:rPr>
                <w:sz w:val="22"/>
                <w:szCs w:val="22"/>
              </w:rPr>
              <w:t xml:space="preserve">t, </w:t>
            </w:r>
            <w:r w:rsidRPr="719C0C5C" w:rsidR="0D08F1FB">
              <w:rPr>
                <w:sz w:val="22"/>
                <w:szCs w:val="22"/>
              </w:rPr>
              <w:t xml:space="preserve">adjunct faculty, and </w:t>
            </w:r>
            <w:r w:rsidRPr="719C0C5C" w:rsidR="28F1FDCC">
              <w:rPr>
                <w:sz w:val="22"/>
                <w:szCs w:val="22"/>
              </w:rPr>
              <w:t>students</w:t>
            </w:r>
            <w:r w:rsidRPr="719C0C5C" w:rsidR="36C51249">
              <w:rPr>
                <w:sz w:val="22"/>
                <w:szCs w:val="22"/>
              </w:rPr>
              <w:t>.</w:t>
            </w:r>
          </w:p>
        </w:tc>
        <w:tc>
          <w:tcPr>
            <w:tcW w:w="3600" w:type="dxa"/>
            <w:tcMar/>
            <w:vAlign w:val="center"/>
          </w:tcPr>
          <w:p w:rsidRPr="00880BBF" w:rsidR="009C72B0" w:rsidP="0057659D" w:rsidRDefault="009C72B0" w14:paraId="52CB2C41" w14:textId="5F042FD3">
            <w:pPr>
              <w:rPr>
                <w:sz w:val="22"/>
                <w:szCs w:val="22"/>
              </w:rPr>
            </w:pPr>
            <w:r w:rsidRPr="719C0C5C" w:rsidR="57E407EA">
              <w:rPr>
                <w:sz w:val="22"/>
                <w:szCs w:val="22"/>
              </w:rPr>
              <w:t xml:space="preserve">The Education Department has proposed </w:t>
            </w:r>
            <w:r w:rsidRPr="719C0C5C" w:rsidR="57E407EA">
              <w:rPr>
                <w:sz w:val="22"/>
                <w:szCs w:val="22"/>
              </w:rPr>
              <w:t>an</w:t>
            </w:r>
            <w:r w:rsidRPr="719C0C5C" w:rsidR="57E407EA">
              <w:rPr>
                <w:sz w:val="22"/>
                <w:szCs w:val="22"/>
              </w:rPr>
              <w:t xml:space="preserve"> DE Education Summit to better </w:t>
            </w:r>
            <w:r w:rsidRPr="719C0C5C" w:rsidR="57E407EA">
              <w:rPr>
                <w:sz w:val="22"/>
                <w:szCs w:val="22"/>
              </w:rPr>
              <w:t>train</w:t>
            </w:r>
            <w:r w:rsidRPr="719C0C5C" w:rsidR="57E407EA">
              <w:rPr>
                <w:sz w:val="22"/>
                <w:szCs w:val="22"/>
              </w:rPr>
              <w:t xml:space="preserve"> concurrent teachers on the learning outcomes expected in EDU 201 and EDEC 247.</w:t>
            </w:r>
          </w:p>
        </w:tc>
      </w:tr>
      <w:tr w:rsidRPr="00880BBF" w:rsidR="009C72B0" w:rsidTr="719C0C5C" w14:paraId="727DA316" w14:textId="77777777">
        <w:tc>
          <w:tcPr>
            <w:tcW w:w="14400" w:type="dxa"/>
            <w:gridSpan w:val="4"/>
            <w:shd w:val="clear" w:color="auto" w:fill="D9E2F3" w:themeFill="accent1" w:themeFillTint="33"/>
            <w:tcMar/>
          </w:tcPr>
          <w:p w:rsidRPr="00880BBF" w:rsidR="009C72B0" w:rsidP="0057659D" w:rsidRDefault="009C72B0" w14:paraId="256D7065" w14:textId="6696CFE4">
            <w:pPr>
              <w:rPr>
                <w:sz w:val="22"/>
                <w:szCs w:val="22"/>
              </w:rPr>
            </w:pPr>
            <w:r w:rsidRPr="00880BBF">
              <w:rPr>
                <w:sz w:val="22"/>
                <w:szCs w:val="22"/>
              </w:rPr>
              <w:t>3. Are all educators teaching in CTE programs adequately credentialed?</w:t>
            </w:r>
          </w:p>
        </w:tc>
      </w:tr>
      <w:tr w:rsidRPr="00880BBF" w:rsidR="009C72B0" w:rsidTr="719C0C5C" w14:paraId="5083A0B3" w14:textId="77777777">
        <w:tc>
          <w:tcPr>
            <w:tcW w:w="3600" w:type="dxa"/>
            <w:tcMar/>
            <w:vAlign w:val="center"/>
          </w:tcPr>
          <w:p w:rsidRPr="00880BBF" w:rsidR="00C24BD9" w:rsidP="0057659D" w:rsidRDefault="00C24BD9" w14:paraId="58E67F5F" w14:textId="2D217F97">
            <w:pPr>
              <w:rPr>
                <w:sz w:val="22"/>
                <w:szCs w:val="22"/>
              </w:rPr>
            </w:pPr>
            <w:r w:rsidRPr="719C0C5C" w:rsidR="7B9A4CC6">
              <w:rPr>
                <w:sz w:val="22"/>
                <w:szCs w:val="22"/>
              </w:rPr>
              <w:t>Yes, the university follows relevant BoR policies.</w:t>
            </w:r>
          </w:p>
        </w:tc>
        <w:tc>
          <w:tcPr>
            <w:tcW w:w="3600" w:type="dxa"/>
            <w:tcMar/>
            <w:vAlign w:val="center"/>
          </w:tcPr>
          <w:p w:rsidRPr="00880BBF" w:rsidR="009C72B0" w:rsidP="0057659D" w:rsidRDefault="009C72B0" w14:paraId="1DB14D6F" w14:textId="77777777">
            <w:pPr>
              <w:rPr>
                <w:sz w:val="22"/>
                <w:szCs w:val="22"/>
              </w:rPr>
            </w:pPr>
          </w:p>
        </w:tc>
        <w:tc>
          <w:tcPr>
            <w:tcW w:w="3600" w:type="dxa"/>
            <w:tcMar/>
            <w:vAlign w:val="center"/>
          </w:tcPr>
          <w:p w:rsidRPr="00880BBF" w:rsidR="009C72B0" w:rsidP="0057659D" w:rsidRDefault="009C72B0" w14:paraId="35F460B5" w14:textId="77777777">
            <w:pPr>
              <w:rPr>
                <w:sz w:val="22"/>
                <w:szCs w:val="22"/>
              </w:rPr>
            </w:pPr>
          </w:p>
        </w:tc>
        <w:tc>
          <w:tcPr>
            <w:tcW w:w="3600" w:type="dxa"/>
            <w:tcMar/>
            <w:vAlign w:val="center"/>
          </w:tcPr>
          <w:p w:rsidRPr="00880BBF" w:rsidR="009C72B0" w:rsidP="0057659D" w:rsidRDefault="009C72B0" w14:paraId="7B2EE13B" w14:textId="77777777">
            <w:pPr>
              <w:rPr>
                <w:sz w:val="22"/>
                <w:szCs w:val="22"/>
              </w:rPr>
            </w:pPr>
          </w:p>
        </w:tc>
      </w:tr>
      <w:tr w:rsidRPr="00880BBF" w:rsidR="009C72B0" w:rsidTr="719C0C5C" w14:paraId="20C63041" w14:textId="77777777">
        <w:tc>
          <w:tcPr>
            <w:tcW w:w="14400" w:type="dxa"/>
            <w:gridSpan w:val="4"/>
            <w:shd w:val="clear" w:color="auto" w:fill="D9E2F3" w:themeFill="accent1" w:themeFillTint="33"/>
            <w:tcMar/>
          </w:tcPr>
          <w:p w:rsidRPr="00880BBF" w:rsidR="009C72B0" w:rsidP="0057659D" w:rsidRDefault="009C72B0" w14:paraId="64B8CE10" w14:textId="446A6EE3">
            <w:pPr>
              <w:rPr>
                <w:sz w:val="22"/>
                <w:szCs w:val="22"/>
              </w:rPr>
            </w:pPr>
            <w:r w:rsidRPr="00880BBF">
              <w:rPr>
                <w:sz w:val="22"/>
                <w:szCs w:val="22"/>
              </w:rPr>
              <w:t>4. Is regular, substantive, and effective professional development is offered around CTE, academic, and technical instruction?</w:t>
            </w:r>
          </w:p>
        </w:tc>
      </w:tr>
      <w:tr w:rsidRPr="00880BBF" w:rsidR="009C72B0" w:rsidTr="719C0C5C" w14:paraId="30F56C8C" w14:textId="77777777">
        <w:tc>
          <w:tcPr>
            <w:tcW w:w="3600" w:type="dxa"/>
            <w:tcMar/>
            <w:vAlign w:val="center"/>
          </w:tcPr>
          <w:p w:rsidRPr="00880BBF" w:rsidR="00C24BD9" w:rsidP="0057659D" w:rsidRDefault="00C24BD9" w14:paraId="6E35EB6D" w14:textId="26C84639">
            <w:pPr>
              <w:rPr>
                <w:sz w:val="22"/>
                <w:szCs w:val="22"/>
              </w:rPr>
            </w:pPr>
            <w:r w:rsidRPr="719C0C5C" w:rsidR="7D858F95">
              <w:rPr>
                <w:sz w:val="22"/>
                <w:szCs w:val="22"/>
              </w:rPr>
              <w:t xml:space="preserve">No, especially during the years of </w:t>
            </w:r>
            <w:r w:rsidRPr="719C0C5C" w:rsidR="7D858F95">
              <w:rPr>
                <w:sz w:val="22"/>
                <w:szCs w:val="22"/>
              </w:rPr>
              <w:t>the  COVID</w:t>
            </w:r>
            <w:r w:rsidRPr="719C0C5C" w:rsidR="7D858F95">
              <w:rPr>
                <w:sz w:val="22"/>
                <w:szCs w:val="22"/>
              </w:rPr>
              <w:t xml:space="preserve"> pandemic</w:t>
            </w:r>
            <w:r w:rsidRPr="719C0C5C" w:rsidR="7D858F95">
              <w:rPr>
                <w:sz w:val="22"/>
                <w:szCs w:val="22"/>
              </w:rPr>
              <w:t xml:space="preserve">. </w:t>
            </w:r>
            <w:r w:rsidRPr="719C0C5C" w:rsidR="7D858F95">
              <w:rPr>
                <w:sz w:val="22"/>
                <w:szCs w:val="22"/>
              </w:rPr>
              <w:t>The university needs to be more proactive in training up and continuing professional de</w:t>
            </w:r>
            <w:r w:rsidRPr="719C0C5C" w:rsidR="103520A0">
              <w:rPr>
                <w:sz w:val="22"/>
                <w:szCs w:val="22"/>
              </w:rPr>
              <w:t>velopment for all faculty, administrators, and staff.</w:t>
            </w:r>
          </w:p>
        </w:tc>
        <w:tc>
          <w:tcPr>
            <w:tcW w:w="3600" w:type="dxa"/>
            <w:tcMar/>
            <w:vAlign w:val="center"/>
          </w:tcPr>
          <w:p w:rsidRPr="00880BBF" w:rsidR="009C72B0" w:rsidP="0057659D" w:rsidRDefault="009C72B0" w14:paraId="2595AF2F" w14:textId="77777777">
            <w:pPr>
              <w:rPr>
                <w:sz w:val="22"/>
                <w:szCs w:val="22"/>
              </w:rPr>
            </w:pPr>
          </w:p>
        </w:tc>
        <w:tc>
          <w:tcPr>
            <w:tcW w:w="3600" w:type="dxa"/>
            <w:tcMar/>
            <w:vAlign w:val="center"/>
          </w:tcPr>
          <w:p w:rsidRPr="00880BBF" w:rsidR="009C72B0" w:rsidP="719C0C5C" w:rsidRDefault="009C72B0" w14:paraId="250199A1" w14:textId="7110E7A6">
            <w:pPr>
              <w:rPr>
                <w:sz w:val="22"/>
                <w:szCs w:val="22"/>
              </w:rPr>
            </w:pPr>
            <w:r w:rsidRPr="719C0C5C" w:rsidR="0CFAB8E1">
              <w:rPr>
                <w:sz w:val="22"/>
                <w:szCs w:val="22"/>
              </w:rPr>
              <w:t>Human resources staff, department faculty, provost, adjunct faculty.</w:t>
            </w:r>
          </w:p>
          <w:p w:rsidRPr="00880BBF" w:rsidR="009C72B0" w:rsidP="719C0C5C" w:rsidRDefault="009C72B0" w14:paraId="7A6E57D7" w14:textId="51A98DBD">
            <w:pPr>
              <w:pStyle w:val="Normal"/>
              <w:rPr>
                <w:sz w:val="22"/>
                <w:szCs w:val="22"/>
              </w:rPr>
            </w:pPr>
          </w:p>
        </w:tc>
        <w:tc>
          <w:tcPr>
            <w:tcW w:w="3600" w:type="dxa"/>
            <w:tcMar/>
            <w:vAlign w:val="center"/>
          </w:tcPr>
          <w:p w:rsidRPr="00880BBF" w:rsidR="009C72B0" w:rsidP="719C0C5C" w:rsidRDefault="009C72B0" w14:paraId="71F0857D" w14:textId="5F042FD3">
            <w:pPr>
              <w:rPr>
                <w:sz w:val="22"/>
                <w:szCs w:val="22"/>
              </w:rPr>
            </w:pPr>
            <w:r w:rsidRPr="719C0C5C" w:rsidR="0CFAB8E1">
              <w:rPr>
                <w:sz w:val="22"/>
                <w:szCs w:val="22"/>
              </w:rPr>
              <w:t>The Education Department has proposed an DE Education Summit to better train concurrent teachers on the learning outcomes expected in EDU 201 and EDEC 247.</w:t>
            </w:r>
          </w:p>
          <w:p w:rsidRPr="00880BBF" w:rsidR="009C72B0" w:rsidP="719C0C5C" w:rsidRDefault="009C72B0" w14:paraId="762CD507" w14:textId="496B43A2">
            <w:pPr>
              <w:pStyle w:val="Normal"/>
              <w:rPr>
                <w:sz w:val="22"/>
                <w:szCs w:val="22"/>
              </w:rPr>
            </w:pPr>
            <w:r w:rsidRPr="719C0C5C" w:rsidR="0CFAB8E1">
              <w:rPr>
                <w:sz w:val="22"/>
                <w:szCs w:val="22"/>
              </w:rPr>
              <w:t xml:space="preserve">UMW </w:t>
            </w:r>
            <w:r w:rsidRPr="719C0C5C" w:rsidR="4C32AEA9">
              <w:rPr>
                <w:sz w:val="22"/>
                <w:szCs w:val="22"/>
              </w:rPr>
              <w:t>proposes</w:t>
            </w:r>
            <w:r w:rsidRPr="719C0C5C" w:rsidR="0CFAB8E1">
              <w:rPr>
                <w:sz w:val="22"/>
                <w:szCs w:val="22"/>
              </w:rPr>
              <w:t xml:space="preserve"> </w:t>
            </w:r>
            <w:r w:rsidRPr="719C0C5C" w:rsidR="5B4F980C">
              <w:rPr>
                <w:sz w:val="22"/>
                <w:szCs w:val="22"/>
              </w:rPr>
              <w:t>sending</w:t>
            </w:r>
            <w:r w:rsidRPr="719C0C5C" w:rsidR="0CFAB8E1">
              <w:rPr>
                <w:sz w:val="22"/>
                <w:szCs w:val="22"/>
              </w:rPr>
              <w:t xml:space="preserve"> Perkins-related staff to local and regional conferences for professional development.</w:t>
            </w:r>
          </w:p>
        </w:tc>
      </w:tr>
      <w:tr w:rsidRPr="00880BBF" w:rsidR="009C72B0" w:rsidTr="719C0C5C" w14:paraId="30AAFC76" w14:textId="77777777">
        <w:tc>
          <w:tcPr>
            <w:tcW w:w="14400" w:type="dxa"/>
            <w:gridSpan w:val="4"/>
            <w:shd w:val="clear" w:color="auto" w:fill="D9E2F3" w:themeFill="accent1" w:themeFillTint="33"/>
            <w:tcMar/>
          </w:tcPr>
          <w:p w:rsidRPr="00880BBF" w:rsidR="009C72B0" w:rsidP="0057659D" w:rsidRDefault="009C72B0" w14:paraId="52520C34" w14:textId="628F82D3">
            <w:pPr>
              <w:rPr>
                <w:sz w:val="22"/>
                <w:szCs w:val="22"/>
              </w:rPr>
            </w:pPr>
            <w:r w:rsidRPr="00880BBF">
              <w:rPr>
                <w:sz w:val="22"/>
                <w:szCs w:val="22"/>
              </w:rPr>
              <w:t>5. In what CTE subject areas are more educators needed?</w:t>
            </w:r>
          </w:p>
        </w:tc>
      </w:tr>
      <w:tr w:rsidRPr="00880BBF" w:rsidR="009C72B0" w:rsidTr="719C0C5C" w14:paraId="5B8CF054" w14:textId="77777777">
        <w:tc>
          <w:tcPr>
            <w:tcW w:w="3600" w:type="dxa"/>
            <w:tcMar/>
            <w:vAlign w:val="center"/>
          </w:tcPr>
          <w:p w:rsidRPr="00880BBF" w:rsidR="00C24BD9" w:rsidP="0057659D" w:rsidRDefault="00C24BD9" w14:paraId="2AA3FEFB" w14:textId="5F543F43">
            <w:pPr>
              <w:rPr>
                <w:sz w:val="22"/>
                <w:szCs w:val="22"/>
              </w:rPr>
            </w:pPr>
            <w:r w:rsidRPr="719C0C5C" w:rsidR="5E4F2F1C">
              <w:rPr>
                <w:sz w:val="22"/>
                <w:szCs w:val="22"/>
              </w:rPr>
              <w:t xml:space="preserve">Healthcare, industrial technology, construction trades, </w:t>
            </w:r>
            <w:r w:rsidRPr="719C0C5C" w:rsidR="4ECBCCB7">
              <w:rPr>
                <w:sz w:val="22"/>
                <w:szCs w:val="22"/>
              </w:rPr>
              <w:t xml:space="preserve">business </w:t>
            </w:r>
            <w:r w:rsidRPr="719C0C5C" w:rsidR="5E4F2F1C">
              <w:rPr>
                <w:sz w:val="22"/>
                <w:szCs w:val="22"/>
              </w:rPr>
              <w:t>agriculture, and education</w:t>
            </w:r>
            <w:r w:rsidRPr="719C0C5C" w:rsidR="56D7D521">
              <w:rPr>
                <w:sz w:val="22"/>
                <w:szCs w:val="22"/>
              </w:rPr>
              <w:t>.</w:t>
            </w:r>
          </w:p>
        </w:tc>
        <w:tc>
          <w:tcPr>
            <w:tcW w:w="3600" w:type="dxa"/>
            <w:tcMar/>
            <w:vAlign w:val="center"/>
          </w:tcPr>
          <w:p w:rsidRPr="00880BBF" w:rsidR="009C72B0" w:rsidP="0057659D" w:rsidRDefault="009C72B0" w14:paraId="70799AED" w14:textId="2663E020">
            <w:pPr>
              <w:rPr>
                <w:sz w:val="22"/>
                <w:szCs w:val="22"/>
              </w:rPr>
            </w:pPr>
            <w:r w:rsidRPr="719C0C5C" w:rsidR="3A6739F6">
              <w:rPr>
                <w:sz w:val="22"/>
                <w:szCs w:val="22"/>
              </w:rPr>
              <w:t>Stakeholder feedback</w:t>
            </w:r>
          </w:p>
        </w:tc>
        <w:tc>
          <w:tcPr>
            <w:tcW w:w="3600" w:type="dxa"/>
            <w:tcMar/>
            <w:vAlign w:val="center"/>
          </w:tcPr>
          <w:p w:rsidRPr="00880BBF" w:rsidR="009C72B0" w:rsidP="719C0C5C" w:rsidRDefault="009C72B0" w14:paraId="79A1C5FB" w14:textId="5921F4AF">
            <w:pPr>
              <w:rPr>
                <w:sz w:val="22"/>
                <w:szCs w:val="22"/>
              </w:rPr>
            </w:pPr>
            <w:r w:rsidRPr="719C0C5C" w:rsidR="3A6739F6">
              <w:rPr>
                <w:sz w:val="22"/>
                <w:szCs w:val="22"/>
              </w:rPr>
              <w:t>Barretts Hospital, Montana Youth Challenge Program, Accelerate MT,</w:t>
            </w:r>
          </w:p>
          <w:p w:rsidRPr="00880BBF" w:rsidR="009C72B0" w:rsidP="719C0C5C" w:rsidRDefault="009C72B0" w14:paraId="04397BB3" w14:textId="152E4387">
            <w:pPr>
              <w:pStyle w:val="Normal"/>
              <w:rPr>
                <w:sz w:val="22"/>
                <w:szCs w:val="22"/>
              </w:rPr>
            </w:pPr>
            <w:r w:rsidRPr="719C0C5C" w:rsidR="3A6739F6">
              <w:rPr>
                <w:sz w:val="22"/>
                <w:szCs w:val="22"/>
              </w:rPr>
              <w:t>BCHS Perkins Advisory Board, UMW Chancellor’s Cabinet, and Division Chairs</w:t>
            </w:r>
          </w:p>
        </w:tc>
        <w:tc>
          <w:tcPr>
            <w:tcW w:w="3600" w:type="dxa"/>
            <w:tcMar/>
            <w:vAlign w:val="center"/>
          </w:tcPr>
          <w:p w:rsidRPr="00880BBF" w:rsidR="009C72B0" w:rsidP="0057659D" w:rsidRDefault="009C72B0" w14:paraId="2C4B3069" w14:textId="2B8CD9F1">
            <w:pPr>
              <w:rPr>
                <w:sz w:val="22"/>
                <w:szCs w:val="22"/>
              </w:rPr>
            </w:pPr>
            <w:r w:rsidRPr="719C0C5C" w:rsidR="3A6739F6">
              <w:rPr>
                <w:sz w:val="22"/>
                <w:szCs w:val="22"/>
              </w:rPr>
              <w:t xml:space="preserve">Work with local and regional stakeholders to design new </w:t>
            </w:r>
            <w:r w:rsidRPr="719C0C5C" w:rsidR="64A78C66">
              <w:rPr>
                <w:sz w:val="22"/>
                <w:szCs w:val="22"/>
              </w:rPr>
              <w:t xml:space="preserve">CTE </w:t>
            </w:r>
            <w:r w:rsidRPr="719C0C5C" w:rsidR="3A6739F6">
              <w:rPr>
                <w:sz w:val="22"/>
                <w:szCs w:val="22"/>
              </w:rPr>
              <w:t>programs</w:t>
            </w:r>
            <w:r w:rsidRPr="719C0C5C" w:rsidR="3A6739F6">
              <w:rPr>
                <w:sz w:val="22"/>
                <w:szCs w:val="22"/>
              </w:rPr>
              <w:t>.</w:t>
            </w:r>
            <w:r w:rsidRPr="719C0C5C" w:rsidR="0C0E886D">
              <w:rPr>
                <w:sz w:val="22"/>
                <w:szCs w:val="22"/>
              </w:rPr>
              <w:t xml:space="preserve"> Montana Western is currently interested in </w:t>
            </w:r>
            <w:r w:rsidRPr="719C0C5C" w:rsidR="234C7198">
              <w:rPr>
                <w:sz w:val="22"/>
                <w:szCs w:val="22"/>
              </w:rPr>
              <w:t xml:space="preserve">developing </w:t>
            </w:r>
            <w:r w:rsidRPr="719C0C5C" w:rsidR="0C0E886D">
              <w:rPr>
                <w:sz w:val="22"/>
                <w:szCs w:val="22"/>
              </w:rPr>
              <w:t xml:space="preserve">more DE </w:t>
            </w:r>
            <w:r w:rsidRPr="719C0C5C" w:rsidR="40BF9740">
              <w:rPr>
                <w:sz w:val="22"/>
                <w:szCs w:val="22"/>
              </w:rPr>
              <w:t>opportunities</w:t>
            </w:r>
            <w:r w:rsidRPr="719C0C5C" w:rsidR="0C0E886D">
              <w:rPr>
                <w:sz w:val="22"/>
                <w:szCs w:val="22"/>
              </w:rPr>
              <w:t xml:space="preserve">, certificates of technical skills in construction, meat processing, </w:t>
            </w:r>
            <w:r w:rsidRPr="719C0C5C" w:rsidR="11144A5C">
              <w:rPr>
                <w:sz w:val="22"/>
                <w:szCs w:val="22"/>
              </w:rPr>
              <w:t>industrial technology</w:t>
            </w:r>
            <w:r w:rsidRPr="719C0C5C" w:rsidR="583ACB00">
              <w:rPr>
                <w:sz w:val="22"/>
                <w:szCs w:val="22"/>
              </w:rPr>
              <w:t>, and</w:t>
            </w:r>
            <w:r w:rsidRPr="719C0C5C" w:rsidR="11144A5C">
              <w:rPr>
                <w:sz w:val="22"/>
                <w:szCs w:val="22"/>
              </w:rPr>
              <w:t xml:space="preserve"> </w:t>
            </w:r>
            <w:r w:rsidRPr="719C0C5C" w:rsidR="11144A5C">
              <w:rPr>
                <w:sz w:val="22"/>
                <w:szCs w:val="22"/>
              </w:rPr>
              <w:t>teacher endorsements.</w:t>
            </w:r>
          </w:p>
        </w:tc>
      </w:tr>
    </w:tbl>
    <w:p w:rsidRPr="00880BBF" w:rsidR="00C24BD9" w:rsidP="0009537A" w:rsidRDefault="00C24BD9" w14:paraId="07D12B1B" w14:textId="77777777">
      <w:pPr>
        <w:pStyle w:val="Heading2"/>
      </w:pPr>
    </w:p>
    <w:p w:rsidRPr="00880BBF" w:rsidR="00C24BD9" w:rsidRDefault="00C24BD9" w14:paraId="101C783B" w14:textId="77777777">
      <w:pPr>
        <w:spacing w:after="160" w:line="259" w:lineRule="auto"/>
        <w:rPr>
          <w:rFonts w:asciiTheme="majorHAnsi" w:hAnsiTheme="majorHAnsi" w:eastAsiaTheme="majorEastAsia" w:cstheme="majorBidi"/>
          <w:b/>
          <w:smallCaps/>
          <w:color w:val="000000" w:themeColor="text1"/>
          <w:sz w:val="22"/>
          <w:szCs w:val="22"/>
        </w:rPr>
      </w:pPr>
      <w:r w:rsidRPr="00880BBF">
        <w:rPr>
          <w:sz w:val="22"/>
          <w:szCs w:val="22"/>
        </w:rPr>
        <w:br w:type="page"/>
      </w:r>
    </w:p>
    <w:p w:rsidRPr="00880BBF" w:rsidR="00597E70" w:rsidP="0009537A" w:rsidRDefault="00597E70" w14:paraId="299E9C4F" w14:textId="7E6F54FD">
      <w:pPr>
        <w:pStyle w:val="Heading2"/>
      </w:pPr>
      <w:bookmarkStart w:name="_Toc85020002" w:id="8"/>
      <w:r w:rsidRPr="00880BBF">
        <w:lastRenderedPageBreak/>
        <w:t>PART E: Evaluation of Progress toward Improving Equity and Access</w:t>
      </w:r>
      <w:bookmarkEnd w:id="8"/>
    </w:p>
    <w:p w:rsidRPr="00880BBF" w:rsidR="00597E70" w:rsidP="00597E70" w:rsidRDefault="00597E70" w14:paraId="44DF3BB8" w14:textId="785A02EE">
      <w:pPr>
        <w:spacing w:before="100"/>
        <w:rPr>
          <w:sz w:val="22"/>
          <w:szCs w:val="22"/>
        </w:rPr>
      </w:pPr>
      <w:r w:rsidRPr="00880BBF">
        <w:rPr>
          <w:sz w:val="22"/>
          <w:szCs w:val="22"/>
        </w:rPr>
        <w:t xml:space="preserve">Use the prompts on this worksheet to investigate the steps your campus/district is taking toward equitable access and inclusion in CTE programs. Address those statements and questions that provide the best and most relevant feedback to your campus/district.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Pr="00880BBF" w:rsidR="009C72B0" w:rsidTr="719C0C5C" w14:paraId="71623C4F" w14:textId="77777777">
        <w:tc>
          <w:tcPr>
            <w:tcW w:w="3600" w:type="dxa"/>
            <w:shd w:val="clear" w:color="auto" w:fill="D9D9D9" w:themeFill="background1" w:themeFillShade="D9"/>
            <w:tcMar/>
            <w:vAlign w:val="center"/>
          </w:tcPr>
          <w:p w:rsidRPr="00880BBF" w:rsidR="009C72B0" w:rsidP="0057659D" w:rsidRDefault="009C72B0" w14:paraId="392146B6" w14:textId="77777777">
            <w:pPr>
              <w:jc w:val="center"/>
              <w:rPr>
                <w:b/>
                <w:sz w:val="22"/>
                <w:szCs w:val="22"/>
              </w:rPr>
            </w:pPr>
            <w:r w:rsidRPr="00880BBF">
              <w:rPr>
                <w:b/>
                <w:sz w:val="22"/>
                <w:szCs w:val="22"/>
              </w:rPr>
              <w:t>Identified Needs</w:t>
            </w:r>
          </w:p>
          <w:p w:rsidRPr="00880BBF" w:rsidR="009C72B0" w:rsidP="0057659D" w:rsidRDefault="009C72B0" w14:paraId="4CA27D79" w14:textId="77777777">
            <w:pPr>
              <w:jc w:val="center"/>
              <w:rPr>
                <w:sz w:val="22"/>
                <w:szCs w:val="22"/>
              </w:rPr>
            </w:pPr>
            <w:r w:rsidRPr="00880BBF">
              <w:rPr>
                <w:sz w:val="22"/>
                <w:szCs w:val="22"/>
              </w:rPr>
              <w:t>There may be multiple needs in a part.</w:t>
            </w:r>
          </w:p>
        </w:tc>
        <w:tc>
          <w:tcPr>
            <w:tcW w:w="3600" w:type="dxa"/>
            <w:shd w:val="clear" w:color="auto" w:fill="D9D9D9" w:themeFill="background1" w:themeFillShade="D9"/>
            <w:tcMar/>
            <w:vAlign w:val="center"/>
          </w:tcPr>
          <w:p w:rsidRPr="00880BBF" w:rsidR="009C72B0" w:rsidP="0057659D" w:rsidRDefault="009C72B0" w14:paraId="10B45E21" w14:textId="77777777">
            <w:pPr>
              <w:jc w:val="center"/>
              <w:rPr>
                <w:b/>
                <w:sz w:val="22"/>
                <w:szCs w:val="22"/>
              </w:rPr>
            </w:pPr>
            <w:r w:rsidRPr="00880BBF">
              <w:rPr>
                <w:b/>
                <w:sz w:val="22"/>
                <w:szCs w:val="22"/>
              </w:rPr>
              <w:t>Evidence/Data Used</w:t>
            </w:r>
          </w:p>
          <w:p w:rsidRPr="00880BBF" w:rsidR="009C72B0" w:rsidP="0057659D" w:rsidRDefault="009C72B0" w14:paraId="728BE34A" w14:textId="77777777">
            <w:pPr>
              <w:jc w:val="center"/>
              <w:rPr>
                <w:sz w:val="22"/>
                <w:szCs w:val="22"/>
              </w:rPr>
            </w:pPr>
            <w:r w:rsidRPr="00880BBF">
              <w:rPr>
                <w:sz w:val="22"/>
                <w:szCs w:val="22"/>
              </w:rPr>
              <w:t>to identify the need</w:t>
            </w:r>
          </w:p>
        </w:tc>
        <w:tc>
          <w:tcPr>
            <w:tcW w:w="3600" w:type="dxa"/>
            <w:shd w:val="clear" w:color="auto" w:fill="D9D9D9" w:themeFill="background1" w:themeFillShade="D9"/>
            <w:tcMar/>
            <w:vAlign w:val="center"/>
          </w:tcPr>
          <w:p w:rsidRPr="00880BBF" w:rsidR="009C72B0" w:rsidP="0057659D" w:rsidRDefault="009C72B0" w14:paraId="7B9B7CC6" w14:textId="77777777">
            <w:pPr>
              <w:jc w:val="center"/>
              <w:rPr>
                <w:b/>
                <w:sz w:val="22"/>
                <w:szCs w:val="22"/>
              </w:rPr>
            </w:pPr>
            <w:r w:rsidRPr="00880BBF">
              <w:rPr>
                <w:b/>
                <w:sz w:val="22"/>
                <w:szCs w:val="22"/>
              </w:rPr>
              <w:t>Stakeholders</w:t>
            </w:r>
          </w:p>
          <w:p w:rsidRPr="00880BBF" w:rsidR="009C72B0" w:rsidP="0057659D" w:rsidRDefault="009C72B0" w14:paraId="170EB18B" w14:textId="77777777">
            <w:pPr>
              <w:jc w:val="center"/>
              <w:rPr>
                <w:sz w:val="22"/>
                <w:szCs w:val="22"/>
              </w:rPr>
            </w:pPr>
            <w:r w:rsidRPr="00880BBF">
              <w:rPr>
                <w:sz w:val="22"/>
                <w:szCs w:val="22"/>
              </w:rPr>
              <w:t>who were/will be consulted</w:t>
            </w:r>
          </w:p>
        </w:tc>
        <w:tc>
          <w:tcPr>
            <w:tcW w:w="3600" w:type="dxa"/>
            <w:shd w:val="clear" w:color="auto" w:fill="D9D9D9" w:themeFill="background1" w:themeFillShade="D9"/>
            <w:tcMar/>
            <w:vAlign w:val="center"/>
          </w:tcPr>
          <w:p w:rsidRPr="00880BBF" w:rsidR="009C72B0" w:rsidP="0057659D" w:rsidRDefault="009C72B0" w14:paraId="29BDCD7B" w14:textId="77777777">
            <w:pPr>
              <w:jc w:val="center"/>
              <w:rPr>
                <w:b/>
                <w:sz w:val="22"/>
                <w:szCs w:val="22"/>
              </w:rPr>
            </w:pPr>
            <w:r w:rsidRPr="00880BBF">
              <w:rPr>
                <w:b/>
                <w:sz w:val="22"/>
                <w:szCs w:val="22"/>
              </w:rPr>
              <w:t>Strategies</w:t>
            </w:r>
          </w:p>
          <w:p w:rsidRPr="00880BBF" w:rsidR="009C72B0" w:rsidP="0057659D" w:rsidRDefault="009C72B0" w14:paraId="7180B30F" w14:textId="77777777">
            <w:pPr>
              <w:jc w:val="center"/>
              <w:rPr>
                <w:bCs/>
                <w:sz w:val="22"/>
                <w:szCs w:val="22"/>
              </w:rPr>
            </w:pPr>
            <w:r w:rsidRPr="00880BBF">
              <w:rPr>
                <w:bCs/>
                <w:sz w:val="22"/>
                <w:szCs w:val="22"/>
              </w:rPr>
              <w:t>to address the identified need</w:t>
            </w:r>
          </w:p>
        </w:tc>
      </w:tr>
      <w:tr w:rsidRPr="00880BBF" w:rsidR="009C72B0" w:rsidTr="719C0C5C" w14:paraId="71CE1C07" w14:textId="77777777">
        <w:tc>
          <w:tcPr>
            <w:tcW w:w="14400" w:type="dxa"/>
            <w:gridSpan w:val="4"/>
            <w:shd w:val="clear" w:color="auto" w:fill="D9E2F3" w:themeFill="accent1" w:themeFillTint="33"/>
            <w:tcMar/>
          </w:tcPr>
          <w:p w:rsidRPr="00880BBF" w:rsidR="009C72B0" w:rsidP="0057659D" w:rsidRDefault="009C72B0" w14:paraId="60B09843" w14:textId="2C75C926">
            <w:pPr>
              <w:rPr>
                <w:sz w:val="22"/>
                <w:szCs w:val="22"/>
              </w:rPr>
            </w:pPr>
            <w:r w:rsidRPr="00880BBF">
              <w:rPr>
                <w:sz w:val="22"/>
                <w:szCs w:val="22"/>
              </w:rPr>
              <w:t>1. Does your campus have policies in place to ensure equal access to all CTE programs for all Perkins subpopulations?</w:t>
            </w:r>
          </w:p>
        </w:tc>
      </w:tr>
      <w:tr w:rsidRPr="00880BBF" w:rsidR="009C72B0" w:rsidTr="719C0C5C" w14:paraId="5A5B0D98" w14:textId="77777777">
        <w:tc>
          <w:tcPr>
            <w:tcW w:w="3600" w:type="dxa"/>
            <w:tcMar/>
            <w:vAlign w:val="center"/>
          </w:tcPr>
          <w:p w:rsidRPr="00880BBF" w:rsidR="00C24BD9" w:rsidP="0057659D" w:rsidRDefault="00C24BD9" w14:paraId="0B1622A5" w14:textId="16A0D442">
            <w:pPr>
              <w:rPr>
                <w:sz w:val="22"/>
                <w:szCs w:val="22"/>
              </w:rPr>
            </w:pPr>
            <w:r w:rsidRPr="719C0C5C" w:rsidR="511F825F">
              <w:rPr>
                <w:sz w:val="22"/>
                <w:szCs w:val="22"/>
              </w:rPr>
              <w:t xml:space="preserve">Montana Western’s 2-year programs are open </w:t>
            </w:r>
            <w:r w:rsidRPr="719C0C5C" w:rsidR="3CBAEF9E">
              <w:rPr>
                <w:sz w:val="22"/>
                <w:szCs w:val="22"/>
              </w:rPr>
              <w:t>admission</w:t>
            </w:r>
            <w:r w:rsidRPr="719C0C5C" w:rsidR="511F825F">
              <w:rPr>
                <w:sz w:val="22"/>
                <w:szCs w:val="22"/>
              </w:rPr>
              <w:t xml:space="preserve">.  </w:t>
            </w:r>
            <w:r w:rsidRPr="719C0C5C" w:rsidR="511F825F">
              <w:rPr>
                <w:sz w:val="22"/>
                <w:szCs w:val="22"/>
              </w:rPr>
              <w:t xml:space="preserve">There are no policies that </w:t>
            </w:r>
            <w:r w:rsidRPr="719C0C5C" w:rsidR="544BB104">
              <w:rPr>
                <w:sz w:val="22"/>
                <w:szCs w:val="22"/>
              </w:rPr>
              <w:t>exclude</w:t>
            </w:r>
            <w:r w:rsidRPr="719C0C5C" w:rsidR="511F825F">
              <w:rPr>
                <w:sz w:val="22"/>
                <w:szCs w:val="22"/>
              </w:rPr>
              <w:t xml:space="preserve"> special populations</w:t>
            </w:r>
            <w:r w:rsidRPr="719C0C5C" w:rsidR="1AA51F88">
              <w:rPr>
                <w:sz w:val="22"/>
                <w:szCs w:val="22"/>
              </w:rPr>
              <w:t xml:space="preserve"> from accessing CTE programs.</w:t>
            </w:r>
          </w:p>
        </w:tc>
        <w:tc>
          <w:tcPr>
            <w:tcW w:w="3600" w:type="dxa"/>
            <w:tcMar/>
            <w:vAlign w:val="center"/>
          </w:tcPr>
          <w:p w:rsidRPr="00880BBF" w:rsidR="009C72B0" w:rsidP="0057659D" w:rsidRDefault="009C72B0" w14:paraId="6B3BCF35" w14:textId="77777777">
            <w:pPr>
              <w:rPr>
                <w:sz w:val="22"/>
                <w:szCs w:val="22"/>
              </w:rPr>
            </w:pPr>
          </w:p>
        </w:tc>
        <w:tc>
          <w:tcPr>
            <w:tcW w:w="3600" w:type="dxa"/>
            <w:tcMar/>
            <w:vAlign w:val="center"/>
          </w:tcPr>
          <w:p w:rsidRPr="00880BBF" w:rsidR="009C72B0" w:rsidP="0057659D" w:rsidRDefault="009C72B0" w14:paraId="70891817" w14:textId="77777777">
            <w:pPr>
              <w:rPr>
                <w:sz w:val="22"/>
                <w:szCs w:val="22"/>
              </w:rPr>
            </w:pPr>
          </w:p>
        </w:tc>
        <w:tc>
          <w:tcPr>
            <w:tcW w:w="3600" w:type="dxa"/>
            <w:tcMar/>
            <w:vAlign w:val="center"/>
          </w:tcPr>
          <w:p w:rsidRPr="00880BBF" w:rsidR="009C72B0" w:rsidP="0057659D" w:rsidRDefault="009C72B0" w14:paraId="566E23AA" w14:textId="77777777">
            <w:pPr>
              <w:rPr>
                <w:sz w:val="22"/>
                <w:szCs w:val="22"/>
              </w:rPr>
            </w:pPr>
          </w:p>
        </w:tc>
      </w:tr>
      <w:tr w:rsidRPr="00880BBF" w:rsidR="009C72B0" w:rsidTr="719C0C5C" w14:paraId="1E4A5FA2" w14:textId="77777777">
        <w:tc>
          <w:tcPr>
            <w:tcW w:w="14400" w:type="dxa"/>
            <w:gridSpan w:val="4"/>
            <w:shd w:val="clear" w:color="auto" w:fill="D9E2F3" w:themeFill="accent1" w:themeFillTint="33"/>
            <w:tcMar/>
          </w:tcPr>
          <w:p w:rsidRPr="00880BBF" w:rsidR="009C72B0" w:rsidP="0057659D" w:rsidRDefault="009C72B0" w14:paraId="72255C14" w14:textId="348B0CF8">
            <w:pPr>
              <w:rPr>
                <w:sz w:val="22"/>
                <w:szCs w:val="22"/>
              </w:rPr>
            </w:pPr>
            <w:r w:rsidRPr="00880BBF">
              <w:rPr>
                <w:sz w:val="22"/>
                <w:szCs w:val="22"/>
              </w:rPr>
              <w:t>2. Are there any enrollment discrepancies for students from special populations in programs that lead to high-wage, high-skill and in-demand occupations?</w:t>
            </w:r>
          </w:p>
        </w:tc>
      </w:tr>
      <w:tr w:rsidRPr="00880BBF" w:rsidR="009C72B0" w:rsidTr="719C0C5C" w14:paraId="6A411F3F" w14:textId="77777777">
        <w:tc>
          <w:tcPr>
            <w:tcW w:w="3600" w:type="dxa"/>
            <w:tcMar/>
            <w:vAlign w:val="center"/>
          </w:tcPr>
          <w:p w:rsidRPr="00880BBF" w:rsidR="00C24BD9" w:rsidP="0057659D" w:rsidRDefault="00C24BD9" w14:paraId="264380C7" w14:textId="794DFDD8">
            <w:pPr>
              <w:rPr>
                <w:sz w:val="22"/>
                <w:szCs w:val="22"/>
              </w:rPr>
            </w:pPr>
            <w:r w:rsidRPr="719C0C5C" w:rsidR="3731E578">
              <w:rPr>
                <w:sz w:val="22"/>
                <w:szCs w:val="22"/>
              </w:rPr>
              <w:t xml:space="preserve">The numbers of special populations enrolled in UMW’s CTE programs is low; however, these numbers are </w:t>
            </w:r>
            <w:r w:rsidRPr="719C0C5C" w:rsidR="201209D9">
              <w:rPr>
                <w:sz w:val="22"/>
                <w:szCs w:val="22"/>
              </w:rPr>
              <w:t>consistent</w:t>
            </w:r>
            <w:r w:rsidRPr="719C0C5C" w:rsidR="3731E578">
              <w:rPr>
                <w:sz w:val="22"/>
                <w:szCs w:val="22"/>
              </w:rPr>
              <w:t xml:space="preserve"> with other campus and statewid</w:t>
            </w:r>
            <w:r w:rsidRPr="719C0C5C" w:rsidR="464DB4A7">
              <w:rPr>
                <w:sz w:val="22"/>
                <w:szCs w:val="22"/>
              </w:rPr>
              <w:t>e demographics.</w:t>
            </w:r>
          </w:p>
        </w:tc>
        <w:tc>
          <w:tcPr>
            <w:tcW w:w="3600" w:type="dxa"/>
            <w:tcMar/>
            <w:vAlign w:val="center"/>
          </w:tcPr>
          <w:p w:rsidRPr="00880BBF" w:rsidR="009C72B0" w:rsidP="0057659D" w:rsidRDefault="009C72B0" w14:paraId="06B00B3E" w14:textId="77777777">
            <w:pPr>
              <w:rPr>
                <w:sz w:val="22"/>
                <w:szCs w:val="22"/>
              </w:rPr>
            </w:pPr>
          </w:p>
        </w:tc>
        <w:tc>
          <w:tcPr>
            <w:tcW w:w="3600" w:type="dxa"/>
            <w:tcMar/>
            <w:vAlign w:val="center"/>
          </w:tcPr>
          <w:p w:rsidRPr="00880BBF" w:rsidR="009C72B0" w:rsidP="0057659D" w:rsidRDefault="009C72B0" w14:paraId="2AABFECD" w14:textId="77777777">
            <w:pPr>
              <w:rPr>
                <w:sz w:val="22"/>
                <w:szCs w:val="22"/>
              </w:rPr>
            </w:pPr>
          </w:p>
        </w:tc>
        <w:tc>
          <w:tcPr>
            <w:tcW w:w="3600" w:type="dxa"/>
            <w:tcMar/>
            <w:vAlign w:val="center"/>
          </w:tcPr>
          <w:p w:rsidRPr="00880BBF" w:rsidR="009C72B0" w:rsidP="0057659D" w:rsidRDefault="009C72B0" w14:paraId="235AB792" w14:textId="77777777">
            <w:pPr>
              <w:rPr>
                <w:sz w:val="22"/>
                <w:szCs w:val="22"/>
              </w:rPr>
            </w:pPr>
          </w:p>
        </w:tc>
      </w:tr>
      <w:tr w:rsidRPr="00880BBF" w:rsidR="009C72B0" w:rsidTr="719C0C5C" w14:paraId="689D0C8D" w14:textId="77777777">
        <w:tc>
          <w:tcPr>
            <w:tcW w:w="14400" w:type="dxa"/>
            <w:gridSpan w:val="4"/>
            <w:shd w:val="clear" w:color="auto" w:fill="D9E2F3" w:themeFill="accent1" w:themeFillTint="33"/>
            <w:tcMar/>
          </w:tcPr>
          <w:p w:rsidRPr="00880BBF" w:rsidR="009C72B0" w:rsidP="0057659D" w:rsidRDefault="009C72B0" w14:paraId="5F58B177" w14:textId="79091020">
            <w:pPr>
              <w:rPr>
                <w:sz w:val="22"/>
                <w:szCs w:val="22"/>
              </w:rPr>
            </w:pPr>
            <w:r w:rsidRPr="00880BBF">
              <w:rPr>
                <w:sz w:val="22"/>
                <w:szCs w:val="22"/>
              </w:rPr>
              <w:t>3. Does your campus have processes in place to actively addresses potential barriers that might prevent special populations from participating in, performing in, and/or completing programs?</w:t>
            </w:r>
          </w:p>
        </w:tc>
      </w:tr>
      <w:tr w:rsidRPr="00880BBF" w:rsidR="009C72B0" w:rsidTr="719C0C5C" w14:paraId="0C3272FB" w14:textId="77777777">
        <w:tc>
          <w:tcPr>
            <w:tcW w:w="3600" w:type="dxa"/>
            <w:tcMar/>
            <w:vAlign w:val="center"/>
          </w:tcPr>
          <w:p w:rsidRPr="00880BBF" w:rsidR="00C24BD9" w:rsidP="0057659D" w:rsidRDefault="00C24BD9" w14:paraId="6BF773C2" w14:textId="7E1F4BA9">
            <w:pPr>
              <w:rPr>
                <w:sz w:val="22"/>
                <w:szCs w:val="22"/>
              </w:rPr>
            </w:pPr>
            <w:r w:rsidRPr="719C0C5C" w:rsidR="7A463B22">
              <w:rPr>
                <w:sz w:val="22"/>
                <w:szCs w:val="22"/>
              </w:rPr>
              <w:t>Yes, the newly established Institutional Research Office is researching potential discrepancies.</w:t>
            </w:r>
          </w:p>
        </w:tc>
        <w:tc>
          <w:tcPr>
            <w:tcW w:w="3600" w:type="dxa"/>
            <w:tcMar/>
            <w:vAlign w:val="center"/>
          </w:tcPr>
          <w:p w:rsidRPr="00880BBF" w:rsidR="009C72B0" w:rsidP="0057659D" w:rsidRDefault="009C72B0" w14:paraId="0F20C0F5" w14:textId="77777777">
            <w:pPr>
              <w:rPr>
                <w:sz w:val="22"/>
                <w:szCs w:val="22"/>
              </w:rPr>
            </w:pPr>
          </w:p>
        </w:tc>
        <w:tc>
          <w:tcPr>
            <w:tcW w:w="3600" w:type="dxa"/>
            <w:tcMar/>
            <w:vAlign w:val="center"/>
          </w:tcPr>
          <w:p w:rsidRPr="00880BBF" w:rsidR="009C72B0" w:rsidP="0057659D" w:rsidRDefault="009C72B0" w14:paraId="769724A2" w14:textId="77777777">
            <w:pPr>
              <w:rPr>
                <w:sz w:val="22"/>
                <w:szCs w:val="22"/>
              </w:rPr>
            </w:pPr>
          </w:p>
        </w:tc>
        <w:tc>
          <w:tcPr>
            <w:tcW w:w="3600" w:type="dxa"/>
            <w:tcMar/>
            <w:vAlign w:val="center"/>
          </w:tcPr>
          <w:p w:rsidRPr="00880BBF" w:rsidR="009C72B0" w:rsidP="0057659D" w:rsidRDefault="009C72B0" w14:paraId="1F654C72" w14:textId="5F6A75C0">
            <w:pPr>
              <w:rPr>
                <w:sz w:val="22"/>
                <w:szCs w:val="22"/>
              </w:rPr>
            </w:pPr>
            <w:r w:rsidRPr="719C0C5C" w:rsidR="0BAD7718">
              <w:rPr>
                <w:sz w:val="22"/>
                <w:szCs w:val="22"/>
              </w:rPr>
              <w:t xml:space="preserve">Ongoing </w:t>
            </w:r>
            <w:r w:rsidRPr="719C0C5C" w:rsidR="0BAD7718">
              <w:rPr>
                <w:sz w:val="22"/>
                <w:szCs w:val="22"/>
              </w:rPr>
              <w:t>discovery</w:t>
            </w:r>
            <w:r w:rsidRPr="719C0C5C" w:rsidR="0BAD7718">
              <w:rPr>
                <w:sz w:val="22"/>
                <w:szCs w:val="22"/>
              </w:rPr>
              <w:t xml:space="preserve"> efforts are underway.</w:t>
            </w:r>
          </w:p>
        </w:tc>
      </w:tr>
      <w:tr w:rsidRPr="00880BBF" w:rsidR="009C72B0" w:rsidTr="719C0C5C" w14:paraId="53B3DB55" w14:textId="77777777">
        <w:tc>
          <w:tcPr>
            <w:tcW w:w="14400" w:type="dxa"/>
            <w:gridSpan w:val="4"/>
            <w:shd w:val="clear" w:color="auto" w:fill="D9E2F3" w:themeFill="accent1" w:themeFillTint="33"/>
            <w:tcMar/>
          </w:tcPr>
          <w:p w:rsidRPr="00880BBF" w:rsidR="009C72B0" w:rsidP="0057659D" w:rsidRDefault="009C72B0" w14:paraId="0671B831" w14:textId="137EA669">
            <w:pPr>
              <w:rPr>
                <w:sz w:val="22"/>
                <w:szCs w:val="22"/>
              </w:rPr>
            </w:pPr>
            <w:r w:rsidRPr="00880BBF">
              <w:rPr>
                <w:sz w:val="22"/>
                <w:szCs w:val="22"/>
              </w:rPr>
              <w:t>4. Are accommodations, modifications, and supportive services are provided to CTE students as required?</w:t>
            </w:r>
          </w:p>
        </w:tc>
      </w:tr>
      <w:tr w:rsidRPr="00880BBF" w:rsidR="009C72B0" w:rsidTr="719C0C5C" w14:paraId="7CB7CDA6" w14:textId="77777777">
        <w:tc>
          <w:tcPr>
            <w:tcW w:w="3600" w:type="dxa"/>
            <w:tcMar/>
            <w:vAlign w:val="center"/>
          </w:tcPr>
          <w:p w:rsidRPr="00880BBF" w:rsidR="00C24BD9" w:rsidP="0057659D" w:rsidRDefault="00C24BD9" w14:paraId="35F23A2D" w14:textId="6393992F">
            <w:pPr>
              <w:rPr>
                <w:sz w:val="22"/>
                <w:szCs w:val="22"/>
              </w:rPr>
            </w:pPr>
            <w:r w:rsidRPr="719C0C5C" w:rsidR="76706B59">
              <w:rPr>
                <w:sz w:val="22"/>
                <w:szCs w:val="22"/>
              </w:rPr>
              <w:t xml:space="preserve">The campus </w:t>
            </w:r>
            <w:r w:rsidRPr="719C0C5C" w:rsidR="76706B59">
              <w:rPr>
                <w:sz w:val="22"/>
                <w:szCs w:val="22"/>
              </w:rPr>
              <w:t>provides</w:t>
            </w:r>
            <w:r w:rsidRPr="719C0C5C" w:rsidR="76706B59">
              <w:rPr>
                <w:sz w:val="22"/>
                <w:szCs w:val="22"/>
              </w:rPr>
              <w:t xml:space="preserve"> disability services, TRIO SSS and Montana 10 services to CTE </w:t>
            </w:r>
            <w:r w:rsidRPr="719C0C5C" w:rsidR="2265BF81">
              <w:rPr>
                <w:sz w:val="22"/>
                <w:szCs w:val="22"/>
              </w:rPr>
              <w:t>students.</w:t>
            </w:r>
          </w:p>
        </w:tc>
        <w:tc>
          <w:tcPr>
            <w:tcW w:w="3600" w:type="dxa"/>
            <w:tcMar/>
            <w:vAlign w:val="center"/>
          </w:tcPr>
          <w:p w:rsidRPr="00880BBF" w:rsidR="009C72B0" w:rsidP="0057659D" w:rsidRDefault="009C72B0" w14:paraId="28AE9236" w14:textId="77777777">
            <w:pPr>
              <w:rPr>
                <w:sz w:val="22"/>
                <w:szCs w:val="22"/>
              </w:rPr>
            </w:pPr>
          </w:p>
        </w:tc>
        <w:tc>
          <w:tcPr>
            <w:tcW w:w="3600" w:type="dxa"/>
            <w:tcMar/>
            <w:vAlign w:val="center"/>
          </w:tcPr>
          <w:p w:rsidRPr="00880BBF" w:rsidR="009C72B0" w:rsidP="0057659D" w:rsidRDefault="009C72B0" w14:paraId="4C2BEE7E" w14:textId="77777777">
            <w:pPr>
              <w:rPr>
                <w:sz w:val="22"/>
                <w:szCs w:val="22"/>
              </w:rPr>
            </w:pPr>
          </w:p>
        </w:tc>
        <w:tc>
          <w:tcPr>
            <w:tcW w:w="3600" w:type="dxa"/>
            <w:tcMar/>
            <w:vAlign w:val="center"/>
          </w:tcPr>
          <w:p w:rsidRPr="00880BBF" w:rsidR="009C72B0" w:rsidP="0057659D" w:rsidRDefault="009C72B0" w14:paraId="4C693F8C" w14:textId="3697E2C0">
            <w:pPr>
              <w:rPr>
                <w:sz w:val="22"/>
                <w:szCs w:val="22"/>
              </w:rPr>
            </w:pPr>
            <w:r w:rsidRPr="719C0C5C" w:rsidR="1E5D0822">
              <w:rPr>
                <w:sz w:val="22"/>
                <w:szCs w:val="22"/>
              </w:rPr>
              <w:t>Work with staff in these programs to support CTE students.</w:t>
            </w:r>
          </w:p>
        </w:tc>
      </w:tr>
      <w:tr w:rsidRPr="00880BBF" w:rsidR="009C72B0" w:rsidTr="719C0C5C" w14:paraId="28D72175" w14:textId="77777777">
        <w:tc>
          <w:tcPr>
            <w:tcW w:w="14400" w:type="dxa"/>
            <w:gridSpan w:val="4"/>
            <w:shd w:val="clear" w:color="auto" w:fill="D9E2F3" w:themeFill="accent1" w:themeFillTint="33"/>
            <w:tcMar/>
          </w:tcPr>
          <w:p w:rsidRPr="00880BBF" w:rsidR="009C72B0" w:rsidP="0057659D" w:rsidRDefault="009C72B0" w14:paraId="325959CF" w14:textId="464EE5B0">
            <w:pPr>
              <w:rPr>
                <w:sz w:val="22"/>
                <w:szCs w:val="22"/>
              </w:rPr>
            </w:pPr>
            <w:r w:rsidRPr="00880BBF">
              <w:rPr>
                <w:sz w:val="22"/>
                <w:szCs w:val="22"/>
              </w:rPr>
              <w:t xml:space="preserve">5. Does your campus have </w:t>
            </w:r>
            <w:r w:rsidRPr="00880BBF" w:rsidR="00344F9B">
              <w:rPr>
                <w:sz w:val="22"/>
                <w:szCs w:val="22"/>
              </w:rPr>
              <w:t>procedures</w:t>
            </w:r>
            <w:r w:rsidRPr="00880BBF">
              <w:rPr>
                <w:sz w:val="22"/>
                <w:szCs w:val="22"/>
              </w:rPr>
              <w:t xml:space="preserve"> in place to </w:t>
            </w:r>
            <w:r w:rsidRPr="00880BBF" w:rsidR="00344F9B">
              <w:rPr>
                <w:sz w:val="22"/>
                <w:szCs w:val="22"/>
              </w:rPr>
              <w:t>actively recruits to encourage special population students to enroll in high quality CTE programs? Which recruiting efforts for special populations seem to be most effective?</w:t>
            </w:r>
          </w:p>
        </w:tc>
      </w:tr>
      <w:tr w:rsidRPr="00880BBF" w:rsidR="009C72B0" w:rsidTr="719C0C5C" w14:paraId="7C89A989" w14:textId="77777777">
        <w:tc>
          <w:tcPr>
            <w:tcW w:w="3600" w:type="dxa"/>
            <w:tcMar/>
            <w:vAlign w:val="center"/>
          </w:tcPr>
          <w:p w:rsidRPr="00880BBF" w:rsidR="00C24BD9" w:rsidP="0057659D" w:rsidRDefault="00C24BD9" w14:paraId="602B5560" w14:textId="0F0DC1B7">
            <w:pPr>
              <w:rPr>
                <w:sz w:val="22"/>
                <w:szCs w:val="22"/>
              </w:rPr>
            </w:pPr>
            <w:r w:rsidRPr="719C0C5C" w:rsidR="756F3773">
              <w:rPr>
                <w:sz w:val="22"/>
                <w:szCs w:val="22"/>
              </w:rPr>
              <w:t>Not specifically</w:t>
            </w:r>
          </w:p>
        </w:tc>
        <w:tc>
          <w:tcPr>
            <w:tcW w:w="3600" w:type="dxa"/>
            <w:tcMar/>
            <w:vAlign w:val="center"/>
          </w:tcPr>
          <w:p w:rsidRPr="00880BBF" w:rsidR="009C72B0" w:rsidP="0057659D" w:rsidRDefault="009C72B0" w14:paraId="797735D6" w14:textId="77777777">
            <w:pPr>
              <w:rPr>
                <w:sz w:val="22"/>
                <w:szCs w:val="22"/>
              </w:rPr>
            </w:pPr>
          </w:p>
        </w:tc>
        <w:tc>
          <w:tcPr>
            <w:tcW w:w="3600" w:type="dxa"/>
            <w:tcMar/>
            <w:vAlign w:val="center"/>
          </w:tcPr>
          <w:p w:rsidRPr="00880BBF" w:rsidR="009C72B0" w:rsidP="0057659D" w:rsidRDefault="009C72B0" w14:paraId="6D595D82" w14:textId="77777777">
            <w:pPr>
              <w:rPr>
                <w:sz w:val="22"/>
                <w:szCs w:val="22"/>
              </w:rPr>
            </w:pPr>
          </w:p>
        </w:tc>
        <w:tc>
          <w:tcPr>
            <w:tcW w:w="3600" w:type="dxa"/>
            <w:tcMar/>
            <w:vAlign w:val="center"/>
          </w:tcPr>
          <w:p w:rsidRPr="00880BBF" w:rsidR="009C72B0" w:rsidP="0057659D" w:rsidRDefault="009C72B0" w14:paraId="18652D5B" w14:textId="360ED396">
            <w:pPr>
              <w:rPr>
                <w:sz w:val="22"/>
                <w:szCs w:val="22"/>
              </w:rPr>
            </w:pPr>
            <w:r w:rsidRPr="719C0C5C" w:rsidR="7DAF7ABA">
              <w:rPr>
                <w:sz w:val="22"/>
                <w:szCs w:val="22"/>
              </w:rPr>
              <w:t>Potential future</w:t>
            </w:r>
            <w:r w:rsidRPr="719C0C5C" w:rsidR="7DAF7ABA">
              <w:rPr>
                <w:sz w:val="22"/>
                <w:szCs w:val="22"/>
              </w:rPr>
              <w:t xml:space="preserve"> effort to consider.</w:t>
            </w:r>
          </w:p>
        </w:tc>
      </w:tr>
      <w:tr w:rsidRPr="00880BBF" w:rsidR="009C72B0" w:rsidTr="719C0C5C" w14:paraId="72BD6D56" w14:textId="77777777">
        <w:tc>
          <w:tcPr>
            <w:tcW w:w="14400" w:type="dxa"/>
            <w:gridSpan w:val="4"/>
            <w:shd w:val="clear" w:color="auto" w:fill="D9E2F3" w:themeFill="accent1" w:themeFillTint="33"/>
            <w:tcMar/>
          </w:tcPr>
          <w:p w:rsidRPr="00880BBF" w:rsidR="009C72B0" w:rsidP="0057659D" w:rsidRDefault="009C72B0" w14:paraId="4839F6CA" w14:textId="449DFEC1">
            <w:pPr>
              <w:rPr>
                <w:sz w:val="22"/>
                <w:szCs w:val="22"/>
              </w:rPr>
            </w:pPr>
            <w:r w:rsidRPr="00880BBF">
              <w:rPr>
                <w:sz w:val="22"/>
                <w:szCs w:val="22"/>
              </w:rPr>
              <w:lastRenderedPageBreak/>
              <w:t xml:space="preserve">6. </w:t>
            </w:r>
            <w:r w:rsidRPr="00880BBF" w:rsidR="00344F9B">
              <w:rPr>
                <w:sz w:val="22"/>
                <w:szCs w:val="22"/>
              </w:rPr>
              <w:t>Which population groups are underrepresented in your CTE programs overall? Which program area? Which are over-represented?</w:t>
            </w:r>
          </w:p>
        </w:tc>
      </w:tr>
      <w:tr w:rsidRPr="00880BBF" w:rsidR="009C72B0" w:rsidTr="719C0C5C" w14:paraId="6665F703" w14:textId="77777777">
        <w:tc>
          <w:tcPr>
            <w:tcW w:w="3600" w:type="dxa"/>
            <w:tcMar/>
            <w:vAlign w:val="center"/>
          </w:tcPr>
          <w:p w:rsidRPr="00880BBF" w:rsidR="009C72B0" w:rsidP="0057659D" w:rsidRDefault="009C72B0" w14:paraId="681860CB" w14:textId="0F310386">
            <w:pPr>
              <w:rPr>
                <w:sz w:val="22"/>
                <w:szCs w:val="22"/>
              </w:rPr>
            </w:pPr>
            <w:r w:rsidRPr="719C0C5C" w:rsidR="740E7C97">
              <w:rPr>
                <w:sz w:val="22"/>
                <w:szCs w:val="22"/>
              </w:rPr>
              <w:t xml:space="preserve">Like in the overall campus, males are underrepresented in UMW’s CTE programs. The university has recently added an </w:t>
            </w:r>
            <w:r w:rsidRPr="719C0C5C" w:rsidR="740E7C97">
              <w:rPr>
                <w:sz w:val="22"/>
                <w:szCs w:val="22"/>
              </w:rPr>
              <w:t>AAS:Business</w:t>
            </w:r>
            <w:r w:rsidRPr="719C0C5C" w:rsidR="740E7C97">
              <w:rPr>
                <w:sz w:val="22"/>
                <w:szCs w:val="22"/>
              </w:rPr>
              <w:t xml:space="preserve"> option in Farm and Ranch Management</w:t>
            </w:r>
            <w:r w:rsidRPr="719C0C5C" w:rsidR="740E7C97">
              <w:rPr>
                <w:sz w:val="22"/>
                <w:szCs w:val="22"/>
              </w:rPr>
              <w:t xml:space="preserve">.  </w:t>
            </w:r>
            <w:r w:rsidRPr="719C0C5C" w:rsidR="740E7C97">
              <w:rPr>
                <w:sz w:val="22"/>
                <w:szCs w:val="22"/>
              </w:rPr>
              <w:t xml:space="preserve">This </w:t>
            </w:r>
            <w:r w:rsidRPr="719C0C5C" w:rsidR="62D6187B">
              <w:rPr>
                <w:sz w:val="22"/>
                <w:szCs w:val="22"/>
              </w:rPr>
              <w:t>and new technical skill certifications are expected to attract more males.</w:t>
            </w:r>
          </w:p>
        </w:tc>
        <w:tc>
          <w:tcPr>
            <w:tcW w:w="3600" w:type="dxa"/>
            <w:tcMar/>
            <w:vAlign w:val="center"/>
          </w:tcPr>
          <w:p w:rsidRPr="00880BBF" w:rsidR="009C72B0" w:rsidP="719C0C5C" w:rsidRDefault="009C72B0" w14:paraId="0AB0444E" w14:textId="172A4729">
            <w:pPr>
              <w:pStyle w:val="Normal"/>
              <w:rPr>
                <w:sz w:val="22"/>
                <w:szCs w:val="22"/>
              </w:rPr>
            </w:pPr>
            <w:r w:rsidRPr="719C0C5C" w:rsidR="740E7C97">
              <w:rPr>
                <w:sz w:val="22"/>
                <w:szCs w:val="22"/>
              </w:rPr>
              <w:t>Annual Report Card (ARC)</w:t>
            </w:r>
          </w:p>
          <w:p w:rsidRPr="00880BBF" w:rsidR="009C72B0" w:rsidP="719C0C5C" w:rsidRDefault="009C72B0" w14:paraId="4F20BCBE" w14:textId="5E4791CB">
            <w:pPr>
              <w:pStyle w:val="Normal"/>
              <w:rPr>
                <w:sz w:val="22"/>
                <w:szCs w:val="22"/>
              </w:rPr>
            </w:pPr>
            <w:r w:rsidRPr="719C0C5C" w:rsidR="2DC3F853">
              <w:rPr>
                <w:sz w:val="22"/>
                <w:szCs w:val="22"/>
              </w:rPr>
              <w:t>Registrar</w:t>
            </w:r>
          </w:p>
          <w:p w:rsidRPr="00880BBF" w:rsidR="009C72B0" w:rsidP="719C0C5C" w:rsidRDefault="009C72B0" w14:paraId="0A4642F6" w14:textId="7410FF1F">
            <w:pPr>
              <w:pStyle w:val="Normal"/>
              <w:rPr>
                <w:sz w:val="22"/>
                <w:szCs w:val="22"/>
              </w:rPr>
            </w:pPr>
          </w:p>
        </w:tc>
        <w:tc>
          <w:tcPr>
            <w:tcW w:w="3600" w:type="dxa"/>
            <w:tcMar/>
            <w:vAlign w:val="center"/>
          </w:tcPr>
          <w:p w:rsidRPr="00880BBF" w:rsidR="009C72B0" w:rsidP="719C0C5C" w:rsidRDefault="009C72B0" w14:noSpellErr="1" w14:paraId="46FAC3FC" w14:textId="5A71EE52">
            <w:pPr>
              <w:rPr>
                <w:sz w:val="22"/>
                <w:szCs w:val="22"/>
              </w:rPr>
            </w:pPr>
            <w:r w:rsidRPr="719C0C5C" w:rsidR="3B0883A7">
              <w:rPr>
                <w:sz w:val="22"/>
                <w:szCs w:val="22"/>
              </w:rPr>
              <w:t>OCHE/UMW Cabinet</w:t>
            </w:r>
          </w:p>
          <w:p w:rsidRPr="00880BBF" w:rsidR="009C72B0" w:rsidP="719C0C5C" w:rsidRDefault="009C72B0" w14:paraId="65D8BFC5" w14:textId="1BD8BCBC">
            <w:pPr>
              <w:pStyle w:val="Normal"/>
              <w:rPr>
                <w:sz w:val="22"/>
                <w:szCs w:val="22"/>
              </w:rPr>
            </w:pPr>
            <w:r w:rsidRPr="719C0C5C" w:rsidR="3B0883A7">
              <w:rPr>
                <w:sz w:val="22"/>
                <w:szCs w:val="22"/>
              </w:rPr>
              <w:t>Division Chairs</w:t>
            </w:r>
          </w:p>
          <w:p w:rsidRPr="00880BBF" w:rsidR="009C72B0" w:rsidP="719C0C5C" w:rsidRDefault="009C72B0" w14:paraId="44838A78" w14:textId="23BAF846">
            <w:pPr>
              <w:pStyle w:val="Normal"/>
              <w:rPr>
                <w:sz w:val="22"/>
                <w:szCs w:val="22"/>
              </w:rPr>
            </w:pPr>
          </w:p>
        </w:tc>
        <w:tc>
          <w:tcPr>
            <w:tcW w:w="3600" w:type="dxa"/>
            <w:tcMar/>
            <w:vAlign w:val="center"/>
          </w:tcPr>
          <w:p w:rsidR="007E454E" w:rsidP="0057659D" w:rsidRDefault="007E454E" w14:paraId="57E3438F" w14:textId="67F467A7">
            <w:pPr>
              <w:rPr>
                <w:sz w:val="22"/>
                <w:szCs w:val="22"/>
              </w:rPr>
            </w:pPr>
            <w:r w:rsidRPr="719C0C5C" w:rsidR="3B0883A7">
              <w:rPr>
                <w:sz w:val="22"/>
                <w:szCs w:val="22"/>
              </w:rPr>
              <w:t>D</w:t>
            </w:r>
            <w:r w:rsidRPr="719C0C5C" w:rsidR="2DC3F853">
              <w:rPr>
                <w:sz w:val="22"/>
                <w:szCs w:val="22"/>
              </w:rPr>
              <w:t>evelop new CTE offerings and certificates that attract males and special populations.</w:t>
            </w:r>
          </w:p>
          <w:p w:rsidRPr="00880BBF" w:rsidR="007E454E" w:rsidP="0057659D" w:rsidRDefault="007E454E" w14:paraId="0563F2CB" w14:textId="18FA5D8A">
            <w:pPr>
              <w:rPr>
                <w:sz w:val="22"/>
                <w:szCs w:val="22"/>
              </w:rPr>
            </w:pPr>
          </w:p>
        </w:tc>
      </w:tr>
    </w:tbl>
    <w:p w:rsidRPr="00880BBF" w:rsidR="009C72B0" w:rsidP="00597E70" w:rsidRDefault="009C72B0" w14:paraId="0C84DDB4" w14:textId="77777777">
      <w:pPr>
        <w:spacing w:before="100"/>
        <w:rPr>
          <w:sz w:val="22"/>
          <w:szCs w:val="22"/>
        </w:rPr>
      </w:pPr>
    </w:p>
    <w:p w:rsidRPr="00880BBF" w:rsidR="00597E70" w:rsidP="007E454E" w:rsidRDefault="00597E70" w14:paraId="002D27C8" w14:textId="160FBB79">
      <w:pPr>
        <w:pStyle w:val="Heading2"/>
        <w:ind w:left="360"/>
      </w:pPr>
      <w:bookmarkStart w:name="_Toc85020003" w:id="9"/>
      <w:r w:rsidRPr="00880BBF">
        <w:t>Part F: Performance Measures</w:t>
      </w:r>
      <w:bookmarkEnd w:id="9"/>
      <w:r w:rsidRPr="00880BBF">
        <w:t xml:space="preserve"> </w:t>
      </w:r>
    </w:p>
    <w:p w:rsidRPr="00880BBF" w:rsidR="00597E70" w:rsidP="00597E70" w:rsidRDefault="00597E70" w14:paraId="5F5BCFA3" w14:textId="77777777">
      <w:pPr>
        <w:pStyle w:val="NoSpacing"/>
        <w:numPr>
          <w:ilvl w:val="0"/>
          <w:numId w:val="1"/>
        </w:numPr>
        <w:pBdr>
          <w:top w:val="nil"/>
          <w:left w:val="nil"/>
          <w:bottom w:val="nil"/>
          <w:right w:val="nil"/>
          <w:between w:val="nil"/>
          <w:bar w:val="nil"/>
        </w:pBdr>
        <w:spacing w:before="160"/>
        <w:rPr>
          <w:rFonts w:cstheme="minorHAnsi"/>
          <w:i/>
          <w:iCs/>
          <w:sz w:val="22"/>
          <w:szCs w:val="22"/>
        </w:rPr>
      </w:pPr>
      <w:r w:rsidRPr="00880BBF">
        <w:rPr>
          <w:rFonts w:cstheme="minorHAnsi"/>
          <w:i/>
          <w:iCs/>
          <w:sz w:val="22"/>
          <w:szCs w:val="22"/>
        </w:rPr>
        <w:t>As part of your comprehensive needs assessment, it is important to include a review of your performance measures. Recipients must use this form to review levels of performance.</w:t>
      </w:r>
    </w:p>
    <w:p w:rsidRPr="00880BBF" w:rsidR="00597E70" w:rsidP="00597E70" w:rsidRDefault="00597E70" w14:paraId="603991F5" w14:textId="77777777">
      <w:pPr>
        <w:pStyle w:val="NoSpacing"/>
        <w:numPr>
          <w:ilvl w:val="0"/>
          <w:numId w:val="1"/>
        </w:numPr>
        <w:pBdr>
          <w:top w:val="nil"/>
          <w:left w:val="nil"/>
          <w:bottom w:val="nil"/>
          <w:right w:val="nil"/>
          <w:between w:val="nil"/>
          <w:bar w:val="nil"/>
        </w:pBdr>
        <w:spacing w:after="160"/>
        <w:rPr>
          <w:rFonts w:cstheme="minorHAnsi"/>
          <w:i/>
          <w:iCs/>
          <w:sz w:val="22"/>
          <w:szCs w:val="22"/>
        </w:rPr>
      </w:pPr>
      <w:r w:rsidRPr="00880BBF">
        <w:rPr>
          <w:rFonts w:cstheme="minorHAnsi"/>
          <w:i/>
          <w:iCs/>
          <w:sz w:val="22"/>
          <w:szCs w:val="22"/>
        </w:rPr>
        <w:t xml:space="preserve">Recipients must identify and address any disparities or gaps in performance among population subgroups [§134(b)(9)]. </w:t>
      </w:r>
    </w:p>
    <w:p w:rsidRPr="00880BBF" w:rsidR="00597E70" w:rsidP="00597E70" w:rsidRDefault="00597E70" w14:paraId="1BA141E4" w14:textId="77777777">
      <w:pPr>
        <w:pStyle w:val="NoSpacing"/>
        <w:ind w:left="360"/>
        <w:rPr>
          <w:rFonts w:cstheme="minorHAnsi"/>
          <w:i/>
          <w:iCs/>
          <w:sz w:val="22"/>
          <w:szCs w:val="22"/>
        </w:rPr>
      </w:pPr>
      <w:r w:rsidRPr="00880BBF">
        <w:rPr>
          <w:rFonts w:cstheme="minorHAnsi"/>
          <w:i/>
          <w:iCs/>
          <w:sz w:val="22"/>
          <w:szCs w:val="22"/>
        </w:rPr>
        <w:t>In the space provide, please complete the rating for each performance measure.</w:t>
      </w:r>
    </w:p>
    <w:p w:rsidRPr="00880BBF" w:rsidR="00597E70" w:rsidP="00597E70" w:rsidRDefault="00597E70" w14:paraId="14699229" w14:textId="77777777">
      <w:pPr>
        <w:pStyle w:val="NoSpacing"/>
        <w:ind w:left="360"/>
        <w:rPr>
          <w:rFonts w:cstheme="minorHAnsi"/>
          <w:i/>
          <w:iCs/>
          <w:sz w:val="22"/>
          <w:szCs w:val="22"/>
        </w:rPr>
      </w:pPr>
    </w:p>
    <w:p w:rsidRPr="00880BBF" w:rsidR="00597E70" w:rsidP="00597E70" w:rsidRDefault="00597E70" w14:paraId="417584FF" w14:textId="77777777">
      <w:pPr>
        <w:pStyle w:val="NoSpacing"/>
        <w:ind w:left="360"/>
        <w:rPr>
          <w:rFonts w:cstheme="minorHAnsi"/>
          <w:b/>
          <w:bCs/>
          <w:i/>
          <w:iCs/>
          <w:sz w:val="22"/>
          <w:szCs w:val="22"/>
        </w:rPr>
      </w:pPr>
      <w:r w:rsidRPr="00880BBF">
        <w:rPr>
          <w:rFonts w:cstheme="minorHAnsi"/>
          <w:b/>
          <w:bCs/>
          <w:i/>
          <w:iCs/>
          <w:sz w:val="22"/>
          <w:szCs w:val="22"/>
        </w:rPr>
        <w:t xml:space="preserve">Table 2: </w:t>
      </w:r>
      <w:r w:rsidRPr="00880BBF">
        <w:rPr>
          <w:rFonts w:cstheme="minorHAnsi"/>
          <w:b/>
          <w:bCs/>
          <w:i/>
          <w:iCs/>
          <w:sz w:val="22"/>
          <w:szCs w:val="22"/>
          <w:u w:val="single"/>
        </w:rPr>
        <w:t>For Post-secondary LEA’s Only</w:t>
      </w:r>
    </w:p>
    <w:tbl>
      <w:tblPr>
        <w:tblW w:w="13585"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53548A"/>
        <w:tblLayout w:type="fixed"/>
        <w:tblCellMar>
          <w:left w:w="115" w:type="dxa"/>
          <w:right w:w="115" w:type="dxa"/>
        </w:tblCellMar>
        <w:tblLook w:val="04A0" w:firstRow="1" w:lastRow="0" w:firstColumn="1" w:lastColumn="0" w:noHBand="0" w:noVBand="1"/>
      </w:tblPr>
      <w:tblGrid>
        <w:gridCol w:w="4960"/>
        <w:gridCol w:w="1530"/>
        <w:gridCol w:w="1620"/>
        <w:gridCol w:w="1620"/>
        <w:gridCol w:w="3855"/>
      </w:tblGrid>
      <w:tr w:rsidRPr="00880BBF" w:rsidR="00597E70" w:rsidTr="719C0C5C" w14:paraId="5116A5EF" w14:textId="77777777">
        <w:trPr>
          <w:tblHeader/>
          <w:jc w:val="center"/>
        </w:trPr>
        <w:tc>
          <w:tcPr>
            <w:tcW w:w="4960" w:type="dxa"/>
            <w:shd w:val="clear" w:color="auto" w:fill="BFBFBF" w:themeFill="background1" w:themeFillShade="BF"/>
            <w:tcMar>
              <w:top w:w="80" w:type="dxa"/>
              <w:left w:w="80" w:type="dxa"/>
              <w:bottom w:w="80" w:type="dxa"/>
              <w:right w:w="80" w:type="dxa"/>
            </w:tcMar>
            <w:vAlign w:val="bottom"/>
          </w:tcPr>
          <w:p w:rsidRPr="00880BBF" w:rsidR="00597E70" w:rsidP="0057659D" w:rsidRDefault="00597E70" w14:paraId="547C115D" w14:textId="77777777">
            <w:pPr>
              <w:pStyle w:val="NoSpacing"/>
              <w:jc w:val="center"/>
              <w:rPr>
                <w:rFonts w:cstheme="minorHAnsi"/>
                <w:sz w:val="22"/>
                <w:szCs w:val="22"/>
              </w:rPr>
            </w:pPr>
            <w:r w:rsidRPr="00880BBF">
              <w:rPr>
                <w:rFonts w:cstheme="minorHAnsi"/>
                <w:sz w:val="22"/>
                <w:szCs w:val="22"/>
              </w:rPr>
              <w:t>Rating</w:t>
            </w:r>
          </w:p>
        </w:tc>
        <w:tc>
          <w:tcPr>
            <w:tcW w:w="1530" w:type="dxa"/>
            <w:shd w:val="clear" w:color="auto" w:fill="BFBFBF" w:themeFill="background1" w:themeFillShade="BF"/>
            <w:tcMar>
              <w:top w:w="80" w:type="dxa"/>
              <w:left w:w="80" w:type="dxa"/>
              <w:bottom w:w="80" w:type="dxa"/>
              <w:right w:w="80" w:type="dxa"/>
            </w:tcMar>
            <w:vAlign w:val="bottom"/>
          </w:tcPr>
          <w:p w:rsidRPr="00880BBF" w:rsidR="00597E70" w:rsidP="0057659D" w:rsidRDefault="00597E70" w14:paraId="36B2F7C0" w14:textId="77777777">
            <w:pPr>
              <w:pStyle w:val="NoSpacing"/>
              <w:jc w:val="center"/>
              <w:rPr>
                <w:rFonts w:cstheme="minorHAnsi"/>
                <w:sz w:val="22"/>
                <w:szCs w:val="22"/>
              </w:rPr>
            </w:pPr>
            <w:r w:rsidRPr="00880BBF">
              <w:rPr>
                <w:rFonts w:cstheme="minorHAnsi"/>
                <w:sz w:val="22"/>
                <w:szCs w:val="22"/>
              </w:rPr>
              <w:t>Met</w:t>
            </w:r>
          </w:p>
        </w:tc>
        <w:tc>
          <w:tcPr>
            <w:tcW w:w="1620" w:type="dxa"/>
            <w:shd w:val="clear" w:color="auto" w:fill="BFBFBF" w:themeFill="background1" w:themeFillShade="BF"/>
            <w:tcMar>
              <w:top w:w="80" w:type="dxa"/>
              <w:left w:w="80" w:type="dxa"/>
              <w:bottom w:w="80" w:type="dxa"/>
              <w:right w:w="80" w:type="dxa"/>
            </w:tcMar>
            <w:vAlign w:val="bottom"/>
          </w:tcPr>
          <w:p w:rsidRPr="00880BBF" w:rsidR="00597E70" w:rsidP="0057659D" w:rsidRDefault="00597E70" w14:paraId="0AD747DC" w14:textId="77777777">
            <w:pPr>
              <w:pStyle w:val="NoSpacing"/>
              <w:jc w:val="center"/>
              <w:rPr>
                <w:rFonts w:cstheme="minorHAnsi"/>
                <w:sz w:val="22"/>
                <w:szCs w:val="22"/>
              </w:rPr>
            </w:pPr>
            <w:r w:rsidRPr="00880BBF">
              <w:rPr>
                <w:rFonts w:cstheme="minorHAnsi"/>
                <w:sz w:val="22"/>
                <w:szCs w:val="22"/>
              </w:rPr>
              <w:t>Not Met for at least year</w:t>
            </w:r>
          </w:p>
        </w:tc>
        <w:tc>
          <w:tcPr>
            <w:tcW w:w="1620" w:type="dxa"/>
            <w:shd w:val="clear" w:color="auto" w:fill="BFBFBF" w:themeFill="background1" w:themeFillShade="BF"/>
            <w:tcMar>
              <w:top w:w="80" w:type="dxa"/>
              <w:left w:w="80" w:type="dxa"/>
              <w:bottom w:w="80" w:type="dxa"/>
              <w:right w:w="80" w:type="dxa"/>
            </w:tcMar>
            <w:vAlign w:val="bottom"/>
          </w:tcPr>
          <w:p w:rsidRPr="00880BBF" w:rsidR="00597E70" w:rsidP="0057659D" w:rsidRDefault="00597E70" w14:paraId="7FEC84DB" w14:textId="77777777">
            <w:pPr>
              <w:pStyle w:val="NoSpacing"/>
              <w:jc w:val="center"/>
              <w:rPr>
                <w:rFonts w:cstheme="minorHAnsi"/>
                <w:sz w:val="22"/>
                <w:szCs w:val="22"/>
              </w:rPr>
            </w:pPr>
            <w:r w:rsidRPr="00880BBF">
              <w:rPr>
                <w:rFonts w:cstheme="minorHAnsi"/>
                <w:sz w:val="22"/>
                <w:szCs w:val="22"/>
              </w:rPr>
              <w:t>Not Met three consecutive years or more</w:t>
            </w:r>
          </w:p>
        </w:tc>
        <w:tc>
          <w:tcPr>
            <w:tcW w:w="3855" w:type="dxa"/>
            <w:shd w:val="clear" w:color="auto" w:fill="BFBFBF" w:themeFill="background1" w:themeFillShade="BF"/>
            <w:tcMar>
              <w:top w:w="80" w:type="dxa"/>
              <w:left w:w="80" w:type="dxa"/>
              <w:bottom w:w="80" w:type="dxa"/>
              <w:right w:w="80" w:type="dxa"/>
            </w:tcMar>
            <w:vAlign w:val="bottom"/>
          </w:tcPr>
          <w:p w:rsidRPr="00880BBF" w:rsidR="00597E70" w:rsidP="0057659D" w:rsidRDefault="00597E70" w14:paraId="2FB1BFC5" w14:textId="77777777">
            <w:pPr>
              <w:rPr>
                <w:sz w:val="22"/>
                <w:szCs w:val="22"/>
              </w:rPr>
            </w:pPr>
            <w:r w:rsidRPr="00880BBF">
              <w:rPr>
                <w:sz w:val="22"/>
                <w:szCs w:val="22"/>
                <w:u w:color="000000"/>
              </w:rPr>
              <w:t>Any disparities or gaps in performance among population subgroups? Briefly list your primary areas of focus</w:t>
            </w:r>
          </w:p>
        </w:tc>
      </w:tr>
      <w:tr w:rsidRPr="00880BBF" w:rsidR="00597E70" w:rsidTr="719C0C5C" w14:paraId="458799E9" w14:textId="77777777">
        <w:tblPrEx>
          <w:shd w:val="clear" w:color="auto" w:fill="CFCFD9"/>
        </w:tblPrEx>
        <w:trPr>
          <w:jc w:val="center"/>
        </w:trPr>
        <w:tc>
          <w:tcPr>
            <w:tcW w:w="4960" w:type="dxa"/>
            <w:shd w:val="clear" w:color="auto" w:fill="auto"/>
            <w:tcMar>
              <w:top w:w="80" w:type="dxa"/>
              <w:left w:w="80" w:type="dxa"/>
              <w:bottom w:w="80" w:type="dxa"/>
              <w:right w:w="80" w:type="dxa"/>
            </w:tcMar>
          </w:tcPr>
          <w:p w:rsidRPr="00880BBF" w:rsidR="00597E70" w:rsidP="719C0C5C" w:rsidRDefault="00597E70" w14:paraId="6CE89298" w14:textId="77777777" w14:noSpellErr="1">
            <w:pPr>
              <w:rPr>
                <w:color w:val="FFFFFF" w:themeColor="background1" w:themeTint="FF" w:themeShade="FF"/>
                <w:sz w:val="22"/>
                <w:szCs w:val="22"/>
              </w:rPr>
            </w:pPr>
            <w:r w:rsidRPr="719C0C5C" w:rsidR="00597E70">
              <w:rPr>
                <w:color w:val="FFFFFF" w:themeColor="background1" w:themeTint="FF" w:themeShade="FF"/>
                <w:sz w:val="22"/>
                <w:szCs w:val="22"/>
              </w:rPr>
              <w:t>Performance Measure 1P1: Post-secondary Retention and Post-Program Placement</w:t>
            </w:r>
          </w:p>
        </w:tc>
        <w:tc>
          <w:tcPr>
            <w:tcW w:w="1530" w:type="dxa"/>
            <w:shd w:val="clear" w:color="auto" w:fill="auto"/>
            <w:tcMar>
              <w:top w:w="80" w:type="dxa"/>
              <w:left w:w="80" w:type="dxa"/>
              <w:bottom w:w="80" w:type="dxa"/>
              <w:right w:w="80" w:type="dxa"/>
            </w:tcMar>
          </w:tcPr>
          <w:p w:rsidRPr="00880BBF" w:rsidR="00597E70" w:rsidP="719C0C5C" w:rsidRDefault="00712B39" w14:paraId="314CCA14" w14:textId="0112D280" w14:noSpellErr="1">
            <w:pPr>
              <w:jc w:val="center"/>
              <w:rPr>
                <w:color w:val="FFFFFF" w:themeColor="background1" w:themeTint="FF" w:themeShade="FF"/>
                <w:sz w:val="22"/>
                <w:szCs w:val="22"/>
              </w:rPr>
            </w:pPr>
            <w:r w:rsidRPr="719C0C5C" w:rsidR="0FB1D567">
              <w:rPr>
                <w:color w:val="FFFFFF" w:themeColor="background1" w:themeTint="FF" w:themeShade="FF"/>
                <w:sz w:val="22"/>
                <w:szCs w:val="22"/>
              </w:rPr>
              <w:t>98%</w:t>
            </w:r>
          </w:p>
        </w:tc>
        <w:tc>
          <w:tcPr>
            <w:tcW w:w="1620" w:type="dxa"/>
            <w:shd w:val="clear" w:color="auto" w:fill="auto"/>
            <w:tcMar>
              <w:top w:w="80" w:type="dxa"/>
              <w:left w:w="80" w:type="dxa"/>
              <w:bottom w:w="80" w:type="dxa"/>
              <w:right w:w="80" w:type="dxa"/>
            </w:tcMar>
          </w:tcPr>
          <w:p w:rsidRPr="00880BBF" w:rsidR="00597E70" w:rsidP="719C0C5C" w:rsidRDefault="00597E70" w14:paraId="69F13AA7" w14:textId="5D1393F8">
            <w:pPr>
              <w:rPr>
                <w:color w:val="FFFFFF" w:themeColor="background1" w:themeTint="FF" w:themeShade="FF"/>
                <w:sz w:val="22"/>
                <w:szCs w:val="22"/>
              </w:rPr>
            </w:pPr>
            <w:r w:rsidRPr="719C0C5C" w:rsidR="4E56BA98">
              <w:rPr>
                <w:color w:val="FFFFFF" w:themeColor="background1" w:themeTint="FF" w:themeShade="FF"/>
                <w:sz w:val="22"/>
                <w:szCs w:val="22"/>
              </w:rPr>
              <w:t>NA</w:t>
            </w:r>
          </w:p>
        </w:tc>
        <w:tc>
          <w:tcPr>
            <w:tcW w:w="1620" w:type="dxa"/>
            <w:shd w:val="clear" w:color="auto" w:fill="auto"/>
            <w:tcMar>
              <w:top w:w="80" w:type="dxa"/>
              <w:left w:w="80" w:type="dxa"/>
              <w:bottom w:w="80" w:type="dxa"/>
              <w:right w:w="80" w:type="dxa"/>
            </w:tcMar>
          </w:tcPr>
          <w:p w:rsidRPr="00880BBF" w:rsidR="00597E70" w:rsidP="719C0C5C" w:rsidRDefault="00597E70" w14:paraId="66640D41" w14:textId="020A0111">
            <w:pPr>
              <w:rPr>
                <w:color w:val="FFFFFF" w:themeColor="background1" w:themeTint="FF" w:themeShade="FF"/>
                <w:sz w:val="22"/>
                <w:szCs w:val="22"/>
              </w:rPr>
            </w:pPr>
            <w:r w:rsidRPr="719C0C5C" w:rsidR="0E84A142">
              <w:rPr>
                <w:color w:val="FFFFFF" w:themeColor="background1" w:themeTint="FF" w:themeShade="FF"/>
                <w:sz w:val="22"/>
                <w:szCs w:val="22"/>
              </w:rPr>
              <w:t>NA</w:t>
            </w:r>
          </w:p>
        </w:tc>
        <w:tc>
          <w:tcPr>
            <w:tcW w:w="3855" w:type="dxa"/>
            <w:shd w:val="clear" w:color="auto" w:fill="auto"/>
            <w:tcMar>
              <w:top w:w="80" w:type="dxa"/>
              <w:left w:w="80" w:type="dxa"/>
              <w:bottom w:w="80" w:type="dxa"/>
              <w:right w:w="80" w:type="dxa"/>
            </w:tcMar>
          </w:tcPr>
          <w:p w:rsidRPr="00880BBF" w:rsidR="00597E70" w:rsidP="719C0C5C" w:rsidRDefault="00712B39" w14:paraId="275D68BB" w14:textId="58050D4A">
            <w:pPr>
              <w:rPr>
                <w:color w:val="FFFFFF" w:themeColor="background1" w:themeTint="FF" w:themeShade="FF"/>
                <w:sz w:val="22"/>
                <w:szCs w:val="22"/>
              </w:rPr>
            </w:pPr>
            <w:r w:rsidRPr="719C0C5C" w:rsidR="0FB1D567">
              <w:rPr>
                <w:color w:val="FFFFFF" w:themeColor="background1" w:themeTint="FF" w:themeShade="FF"/>
                <w:sz w:val="22"/>
                <w:szCs w:val="22"/>
              </w:rPr>
              <w:t>Females and whi</w:t>
            </w:r>
            <w:r w:rsidRPr="719C0C5C" w:rsidR="129CCE3E">
              <w:rPr>
                <w:color w:val="FFFFFF" w:themeColor="background1" w:themeTint="FF" w:themeShade="FF"/>
                <w:sz w:val="22"/>
                <w:szCs w:val="22"/>
              </w:rPr>
              <w:t>t</w:t>
            </w:r>
            <w:r w:rsidRPr="719C0C5C" w:rsidR="0FB1D567">
              <w:rPr>
                <w:color w:val="FFFFFF" w:themeColor="background1" w:themeTint="FF" w:themeShade="FF"/>
                <w:sz w:val="22"/>
                <w:szCs w:val="22"/>
              </w:rPr>
              <w:t xml:space="preserve">e students outnumber other groups, but no performance </w:t>
            </w:r>
            <w:r w:rsidRPr="719C0C5C" w:rsidR="6F887A21">
              <w:rPr>
                <w:color w:val="FFFFFF" w:themeColor="background1" w:themeTint="FF" w:themeShade="FF"/>
                <w:sz w:val="22"/>
                <w:szCs w:val="22"/>
              </w:rPr>
              <w:t>discrepancies</w:t>
            </w:r>
            <w:r w:rsidRPr="719C0C5C" w:rsidR="0FB1D567">
              <w:rPr>
                <w:color w:val="FFFFFF" w:themeColor="background1" w:themeTint="FF" w:themeShade="FF"/>
                <w:sz w:val="22"/>
                <w:szCs w:val="22"/>
              </w:rPr>
              <w:t xml:space="preserve"> were significant.</w:t>
            </w:r>
          </w:p>
        </w:tc>
      </w:tr>
      <w:tr w:rsidRPr="00880BBF" w:rsidR="00597E70" w:rsidTr="719C0C5C" w14:paraId="1C88D7E6" w14:textId="77777777">
        <w:tblPrEx>
          <w:shd w:val="clear" w:color="auto" w:fill="CFCFD9"/>
        </w:tblPrEx>
        <w:trPr>
          <w:jc w:val="center"/>
        </w:trPr>
        <w:tc>
          <w:tcPr>
            <w:tcW w:w="4960" w:type="dxa"/>
            <w:shd w:val="clear" w:color="auto" w:fill="auto"/>
            <w:tcMar>
              <w:top w:w="80" w:type="dxa"/>
              <w:left w:w="80" w:type="dxa"/>
              <w:bottom w:w="80" w:type="dxa"/>
              <w:right w:w="80" w:type="dxa"/>
            </w:tcMar>
          </w:tcPr>
          <w:p w:rsidRPr="00880BBF" w:rsidR="00597E70" w:rsidP="719C0C5C" w:rsidRDefault="00597E70" w14:paraId="7E286086" w14:textId="7F55D1CB">
            <w:pPr>
              <w:pStyle w:val="NoSpacing"/>
              <w:rPr>
                <w:rFonts w:cs="Calibri" w:cstheme="minorAscii"/>
                <w:color w:val="FFFFFF" w:themeColor="background1" w:themeTint="FF" w:themeShade="FF"/>
                <w:sz w:val="22"/>
                <w:szCs w:val="22"/>
              </w:rPr>
            </w:pPr>
            <w:r w:rsidRPr="719C0C5C" w:rsidR="00597E70">
              <w:rPr>
                <w:rFonts w:cs="Calibri" w:cstheme="minorAscii"/>
                <w:color w:val="FFFFFF" w:themeColor="background1" w:themeTint="FF" w:themeShade="FF"/>
                <w:sz w:val="22"/>
                <w:szCs w:val="22"/>
              </w:rPr>
              <w:t>Performance Measure 2P1: Earned Recognized Post-</w:t>
            </w:r>
            <w:r w:rsidRPr="719C0C5C" w:rsidR="097EDF53">
              <w:rPr>
                <w:rFonts w:cs="Calibri" w:cstheme="minorAscii"/>
                <w:color w:val="FFFFFF" w:themeColor="background1" w:themeTint="FF" w:themeShade="FF"/>
                <w:sz w:val="22"/>
                <w:szCs w:val="22"/>
              </w:rPr>
              <w:t>Secondary</w:t>
            </w:r>
            <w:r w:rsidRPr="719C0C5C" w:rsidR="00597E70">
              <w:rPr>
                <w:rFonts w:cs="Calibri" w:cstheme="minorAscii"/>
                <w:color w:val="FFFFFF" w:themeColor="background1" w:themeTint="FF" w:themeShade="FF"/>
                <w:sz w:val="22"/>
                <w:szCs w:val="22"/>
              </w:rPr>
              <w:t xml:space="preserve"> Credential</w:t>
            </w:r>
          </w:p>
        </w:tc>
        <w:tc>
          <w:tcPr>
            <w:tcW w:w="1530" w:type="dxa"/>
            <w:shd w:val="clear" w:color="auto" w:fill="auto"/>
            <w:tcMar>
              <w:top w:w="80" w:type="dxa"/>
              <w:left w:w="80" w:type="dxa"/>
              <w:bottom w:w="80" w:type="dxa"/>
              <w:right w:w="80" w:type="dxa"/>
            </w:tcMar>
          </w:tcPr>
          <w:p w:rsidRPr="00880BBF" w:rsidR="00597E70" w:rsidP="719C0C5C" w:rsidRDefault="00712B39" w14:paraId="6E0BEF8F" w14:textId="5921B2D4" w14:noSpellErr="1">
            <w:pPr>
              <w:jc w:val="center"/>
              <w:rPr>
                <w:color w:val="FFFFFF" w:themeColor="background1" w:themeTint="FF" w:themeShade="FF"/>
                <w:sz w:val="22"/>
                <w:szCs w:val="22"/>
              </w:rPr>
            </w:pPr>
            <w:r w:rsidRPr="719C0C5C" w:rsidR="0FB1D567">
              <w:rPr>
                <w:color w:val="FFFFFF" w:themeColor="background1" w:themeTint="FF" w:themeShade="FF"/>
                <w:sz w:val="22"/>
                <w:szCs w:val="22"/>
              </w:rPr>
              <w:t>100%</w:t>
            </w:r>
          </w:p>
        </w:tc>
        <w:tc>
          <w:tcPr>
            <w:tcW w:w="1620" w:type="dxa"/>
            <w:shd w:val="clear" w:color="auto" w:fill="auto"/>
            <w:tcMar>
              <w:top w:w="80" w:type="dxa"/>
              <w:left w:w="80" w:type="dxa"/>
              <w:bottom w:w="80" w:type="dxa"/>
              <w:right w:w="80" w:type="dxa"/>
            </w:tcMar>
          </w:tcPr>
          <w:p w:rsidRPr="00880BBF" w:rsidR="00597E70" w:rsidP="719C0C5C" w:rsidRDefault="00597E70" w14:paraId="5AF23CF4" w14:textId="7794BFA5">
            <w:pPr>
              <w:rPr>
                <w:color w:val="FFFFFF" w:themeColor="background1" w:themeTint="FF" w:themeShade="FF"/>
                <w:sz w:val="22"/>
                <w:szCs w:val="22"/>
              </w:rPr>
            </w:pPr>
            <w:r w:rsidRPr="719C0C5C" w:rsidR="241F975B">
              <w:rPr>
                <w:color w:val="FFFFFF" w:themeColor="background1" w:themeTint="FF" w:themeShade="FF"/>
                <w:sz w:val="22"/>
                <w:szCs w:val="22"/>
              </w:rPr>
              <w:t>NA</w:t>
            </w:r>
          </w:p>
        </w:tc>
        <w:tc>
          <w:tcPr>
            <w:tcW w:w="1620" w:type="dxa"/>
            <w:shd w:val="clear" w:color="auto" w:fill="auto"/>
            <w:tcMar>
              <w:top w:w="80" w:type="dxa"/>
              <w:left w:w="80" w:type="dxa"/>
              <w:bottom w:w="80" w:type="dxa"/>
              <w:right w:w="80" w:type="dxa"/>
            </w:tcMar>
          </w:tcPr>
          <w:p w:rsidRPr="00880BBF" w:rsidR="00597E70" w:rsidP="719C0C5C" w:rsidRDefault="00597E70" w14:paraId="1A194E29" w14:textId="3812A1EE">
            <w:pPr>
              <w:rPr>
                <w:color w:val="FFFFFF" w:themeColor="background1" w:themeTint="FF" w:themeShade="FF"/>
                <w:sz w:val="22"/>
                <w:szCs w:val="22"/>
              </w:rPr>
            </w:pPr>
            <w:r w:rsidRPr="719C0C5C" w:rsidR="26546554">
              <w:rPr>
                <w:color w:val="FFFFFF" w:themeColor="background1" w:themeTint="FF" w:themeShade="FF"/>
                <w:sz w:val="22"/>
                <w:szCs w:val="22"/>
              </w:rPr>
              <w:t>NA</w:t>
            </w:r>
          </w:p>
        </w:tc>
        <w:tc>
          <w:tcPr>
            <w:tcW w:w="3855" w:type="dxa"/>
            <w:shd w:val="clear" w:color="auto" w:fill="auto"/>
            <w:tcMar>
              <w:top w:w="80" w:type="dxa"/>
              <w:left w:w="80" w:type="dxa"/>
              <w:bottom w:w="80" w:type="dxa"/>
              <w:right w:w="80" w:type="dxa"/>
            </w:tcMar>
          </w:tcPr>
          <w:p w:rsidRPr="00880BBF" w:rsidR="00597E70" w:rsidP="719C0C5C" w:rsidRDefault="00712B39" w14:paraId="57D8357D" w14:textId="70FBA80A" w14:noSpellErr="1">
            <w:pPr>
              <w:rPr>
                <w:color w:val="FFFFFF" w:themeColor="background1" w:themeTint="FF" w:themeShade="FF"/>
                <w:sz w:val="22"/>
                <w:szCs w:val="22"/>
              </w:rPr>
            </w:pPr>
            <w:r w:rsidRPr="719C0C5C" w:rsidR="0FB1D567">
              <w:rPr>
                <w:color w:val="FFFFFF" w:themeColor="background1" w:themeTint="FF" w:themeShade="FF"/>
                <w:sz w:val="22"/>
                <w:szCs w:val="22"/>
              </w:rPr>
              <w:t>Same as above.</w:t>
            </w:r>
          </w:p>
        </w:tc>
      </w:tr>
      <w:tr w:rsidRPr="00880BBF" w:rsidR="00597E70" w:rsidTr="719C0C5C" w14:paraId="064C77E6" w14:textId="77777777">
        <w:tblPrEx>
          <w:shd w:val="clear" w:color="auto" w:fill="CFCFD9"/>
        </w:tblPrEx>
        <w:trPr>
          <w:jc w:val="center"/>
        </w:trPr>
        <w:tc>
          <w:tcPr>
            <w:tcW w:w="4960" w:type="dxa"/>
            <w:shd w:val="clear" w:color="auto" w:fill="auto"/>
            <w:tcMar>
              <w:top w:w="80" w:type="dxa"/>
              <w:left w:w="80" w:type="dxa"/>
              <w:bottom w:w="80" w:type="dxa"/>
              <w:right w:w="80" w:type="dxa"/>
            </w:tcMar>
          </w:tcPr>
          <w:p w:rsidRPr="00880BBF" w:rsidR="00597E70" w:rsidP="719C0C5C" w:rsidRDefault="00597E70" w14:paraId="48CF6414" w14:textId="77777777" w14:noSpellErr="1">
            <w:pPr>
              <w:pStyle w:val="NoSpacing"/>
              <w:rPr>
                <w:rFonts w:cs="Calibri" w:cstheme="minorAscii"/>
                <w:color w:val="FFFFFF" w:themeColor="background1" w:themeTint="FF" w:themeShade="FF"/>
                <w:sz w:val="22"/>
                <w:szCs w:val="22"/>
              </w:rPr>
            </w:pPr>
            <w:r w:rsidRPr="719C0C5C" w:rsidR="00597E70">
              <w:rPr>
                <w:rFonts w:cs="Calibri" w:cstheme="minorAscii"/>
                <w:color w:val="FFFFFF" w:themeColor="background1" w:themeTint="FF" w:themeShade="FF"/>
                <w:sz w:val="22"/>
                <w:szCs w:val="22"/>
              </w:rPr>
              <w:t>Performance Measure 3P1: Non-traditional Program Concentration</w:t>
            </w:r>
          </w:p>
        </w:tc>
        <w:tc>
          <w:tcPr>
            <w:tcW w:w="1530" w:type="dxa"/>
            <w:shd w:val="clear" w:color="auto" w:fill="auto"/>
            <w:tcMar>
              <w:top w:w="80" w:type="dxa"/>
              <w:left w:w="80" w:type="dxa"/>
              <w:bottom w:w="80" w:type="dxa"/>
              <w:right w:w="80" w:type="dxa"/>
            </w:tcMar>
          </w:tcPr>
          <w:p w:rsidRPr="00880BBF" w:rsidR="00597E70" w:rsidP="719C0C5C" w:rsidRDefault="00712B39" w14:paraId="573F1EB8" w14:textId="555E460A" w14:noSpellErr="1">
            <w:pPr>
              <w:jc w:val="center"/>
              <w:rPr>
                <w:color w:val="FFFFFF" w:themeColor="background1" w:themeTint="FF" w:themeShade="FF"/>
                <w:sz w:val="22"/>
                <w:szCs w:val="22"/>
              </w:rPr>
            </w:pPr>
            <w:r w:rsidRPr="719C0C5C" w:rsidR="0FB1D567">
              <w:rPr>
                <w:color w:val="FFFFFF" w:themeColor="background1" w:themeTint="FF" w:themeShade="FF"/>
                <w:sz w:val="22"/>
                <w:szCs w:val="22"/>
              </w:rPr>
              <w:t>29%</w:t>
            </w:r>
          </w:p>
        </w:tc>
        <w:tc>
          <w:tcPr>
            <w:tcW w:w="1620" w:type="dxa"/>
            <w:shd w:val="clear" w:color="auto" w:fill="auto"/>
            <w:tcMar>
              <w:top w:w="80" w:type="dxa"/>
              <w:left w:w="80" w:type="dxa"/>
              <w:bottom w:w="80" w:type="dxa"/>
              <w:right w:w="80" w:type="dxa"/>
            </w:tcMar>
          </w:tcPr>
          <w:p w:rsidRPr="00880BBF" w:rsidR="00597E70" w:rsidP="719C0C5C" w:rsidRDefault="00597E70" w14:paraId="2B8A4F50" w14:textId="0C326103">
            <w:pPr>
              <w:rPr>
                <w:color w:val="FFFFFF" w:themeColor="background1" w:themeTint="FF" w:themeShade="FF"/>
                <w:sz w:val="22"/>
                <w:szCs w:val="22"/>
              </w:rPr>
            </w:pPr>
            <w:r w:rsidRPr="719C0C5C" w:rsidR="1BC46B00">
              <w:rPr>
                <w:color w:val="FFFFFF" w:themeColor="background1" w:themeTint="FF" w:themeShade="FF"/>
                <w:sz w:val="22"/>
                <w:szCs w:val="22"/>
              </w:rPr>
              <w:t>NA</w:t>
            </w:r>
          </w:p>
        </w:tc>
        <w:tc>
          <w:tcPr>
            <w:tcW w:w="1620" w:type="dxa"/>
            <w:shd w:val="clear" w:color="auto" w:fill="auto"/>
            <w:tcMar>
              <w:top w:w="80" w:type="dxa"/>
              <w:left w:w="80" w:type="dxa"/>
              <w:bottom w:w="80" w:type="dxa"/>
              <w:right w:w="80" w:type="dxa"/>
            </w:tcMar>
          </w:tcPr>
          <w:p w:rsidRPr="00880BBF" w:rsidR="00597E70" w:rsidP="719C0C5C" w:rsidRDefault="00597E70" w14:paraId="74117B10" w14:textId="203C7589">
            <w:pPr>
              <w:rPr>
                <w:color w:val="FFFFFF" w:themeColor="background1" w:themeTint="FF" w:themeShade="FF"/>
                <w:sz w:val="22"/>
                <w:szCs w:val="22"/>
              </w:rPr>
            </w:pPr>
            <w:r w:rsidRPr="719C0C5C" w:rsidR="65DAA66C">
              <w:rPr>
                <w:color w:val="FFFFFF" w:themeColor="background1" w:themeTint="FF" w:themeShade="FF"/>
                <w:sz w:val="22"/>
                <w:szCs w:val="22"/>
              </w:rPr>
              <w:t>NA</w:t>
            </w:r>
          </w:p>
        </w:tc>
        <w:tc>
          <w:tcPr>
            <w:tcW w:w="3855" w:type="dxa"/>
            <w:shd w:val="clear" w:color="auto" w:fill="auto"/>
            <w:tcMar>
              <w:top w:w="80" w:type="dxa"/>
              <w:left w:w="80" w:type="dxa"/>
              <w:bottom w:w="80" w:type="dxa"/>
              <w:right w:w="80" w:type="dxa"/>
            </w:tcMar>
          </w:tcPr>
          <w:p w:rsidRPr="00880BBF" w:rsidR="00597E70" w:rsidP="719C0C5C" w:rsidRDefault="00282B92" w14:paraId="5DAB0E32" w14:textId="203901E3" w14:noSpellErr="1">
            <w:pPr>
              <w:rPr>
                <w:color w:val="FFFFFF" w:themeColor="background1" w:themeTint="FF" w:themeShade="FF"/>
                <w:sz w:val="22"/>
                <w:szCs w:val="22"/>
              </w:rPr>
            </w:pPr>
            <w:r w:rsidRPr="719C0C5C" w:rsidR="5B00DA0A">
              <w:rPr>
                <w:color w:val="FFFFFF" w:themeColor="background1" w:themeTint="FF" w:themeShade="FF"/>
                <w:sz w:val="22"/>
                <w:szCs w:val="22"/>
              </w:rPr>
              <w:t xml:space="preserve">Individuals preparing for non-traditional fields performed the best. </w:t>
            </w:r>
            <w:r w:rsidRPr="719C0C5C" w:rsidR="5B00DA0A">
              <w:rPr>
                <w:color w:val="FFFFFF" w:themeColor="background1" w:themeTint="FF" w:themeShade="FF"/>
                <w:sz w:val="22"/>
                <w:szCs w:val="22"/>
              </w:rPr>
              <w:t>Economically disadvantaged</w:t>
            </w:r>
            <w:r w:rsidRPr="719C0C5C" w:rsidR="5B00DA0A">
              <w:rPr>
                <w:color w:val="FFFFFF" w:themeColor="background1" w:themeTint="FF" w:themeShade="FF"/>
                <w:sz w:val="22"/>
                <w:szCs w:val="22"/>
              </w:rPr>
              <w:t xml:space="preserve">, out-of-workforce individuals and single parents did not perform as well. The numbers of students in special populations </w:t>
            </w:r>
            <w:r w:rsidRPr="719C0C5C" w:rsidR="5B00DA0A">
              <w:rPr>
                <w:color w:val="FFFFFF" w:themeColor="background1" w:themeTint="FF" w:themeShade="FF"/>
                <w:sz w:val="22"/>
                <w:szCs w:val="22"/>
              </w:rPr>
              <w:t>was</w:t>
            </w:r>
            <w:r w:rsidRPr="719C0C5C" w:rsidR="5B00DA0A">
              <w:rPr>
                <w:color w:val="FFFFFF" w:themeColor="background1" w:themeTint="FF" w:themeShade="FF"/>
                <w:sz w:val="22"/>
                <w:szCs w:val="22"/>
              </w:rPr>
              <w:t xml:space="preserve"> low, but </w:t>
            </w:r>
            <w:r w:rsidRPr="719C0C5C" w:rsidR="5B00DA0A">
              <w:rPr>
                <w:color w:val="FFFFFF" w:themeColor="background1" w:themeTint="FF" w:themeShade="FF"/>
                <w:sz w:val="22"/>
                <w:szCs w:val="22"/>
              </w:rPr>
              <w:t xml:space="preserve">economically </w:t>
            </w:r>
            <w:r w:rsidRPr="719C0C5C" w:rsidR="3625F0C4">
              <w:rPr>
                <w:color w:val="FFFFFF" w:themeColor="background1" w:themeTint="FF" w:themeShade="FF"/>
                <w:sz w:val="22"/>
                <w:szCs w:val="22"/>
              </w:rPr>
              <w:t>disadvantaged</w:t>
            </w:r>
            <w:r w:rsidRPr="719C0C5C" w:rsidR="3625F0C4">
              <w:rPr>
                <w:color w:val="FFFFFF" w:themeColor="background1" w:themeTint="FF" w:themeShade="FF"/>
                <w:sz w:val="22"/>
                <w:szCs w:val="22"/>
              </w:rPr>
              <w:t xml:space="preserve"> students</w:t>
            </w:r>
            <w:r w:rsidRPr="719C0C5C" w:rsidR="5B00DA0A">
              <w:rPr>
                <w:color w:val="FFFFFF" w:themeColor="background1" w:themeTint="FF" w:themeShade="FF"/>
                <w:sz w:val="22"/>
                <w:szCs w:val="22"/>
              </w:rPr>
              <w:t xml:space="preserve"> are an ongoing concern.</w:t>
            </w:r>
          </w:p>
        </w:tc>
      </w:tr>
    </w:tbl>
    <w:p w:rsidR="007E454E" w:rsidP="00F10959" w:rsidRDefault="007E454E" w14:paraId="563E8AA3" w14:textId="59AB75B6">
      <w:pPr>
        <w:spacing w:after="160" w:line="259" w:lineRule="auto"/>
        <w:rPr>
          <w:rFonts w:cstheme="minorHAnsi"/>
          <w:sz w:val="22"/>
          <w:szCs w:val="22"/>
        </w:rPr>
        <w:sectPr w:rsidR="007E454E" w:rsidSect="003B67B3">
          <w:pgSz w:w="15840" w:h="12240" w:orient="landscape" w:code="1"/>
          <w:pgMar w:top="720" w:right="720" w:bottom="720" w:left="720" w:header="720" w:footer="374" w:gutter="0"/>
          <w:cols w:space="720"/>
          <w:docGrid w:linePitch="360"/>
        </w:sectPr>
      </w:pPr>
    </w:p>
    <w:p w:rsidRPr="00880BBF" w:rsidR="00CE05CF" w:rsidP="00F10959" w:rsidRDefault="00CE05CF" w14:paraId="77C70591" w14:textId="4738C736">
      <w:pPr>
        <w:rPr>
          <w:sz w:val="22"/>
          <w:szCs w:val="22"/>
        </w:rPr>
      </w:pPr>
    </w:p>
    <w:sectPr w:rsidRPr="00880BBF" w:rsidR="00CE05CF" w:rsidSect="007E454E">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FD0" w:rsidP="00FE0FD0" w:rsidRDefault="00FE0FD0" w14:paraId="4A349691" w14:textId="77777777">
      <w:pPr>
        <w:spacing w:after="0" w:line="240" w:lineRule="auto"/>
      </w:pPr>
      <w:r>
        <w:separator/>
      </w:r>
    </w:p>
  </w:endnote>
  <w:endnote w:type="continuationSeparator" w:id="0">
    <w:p w:rsidR="00FE0FD0" w:rsidP="00FE0FD0" w:rsidRDefault="00FE0FD0" w14:paraId="5F9F16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520698"/>
      <w:docPartObj>
        <w:docPartGallery w:val="Page Numbers (Bottom of Page)"/>
        <w:docPartUnique/>
      </w:docPartObj>
    </w:sdtPr>
    <w:sdtEndPr>
      <w:rPr>
        <w:noProof/>
      </w:rPr>
    </w:sdtEndPr>
    <w:sdtContent>
      <w:p w:rsidRPr="00053DBE" w:rsidR="000B2A93" w:rsidP="00A3553C" w:rsidRDefault="000B2A93" w14:paraId="39A8691F" w14:textId="77777777">
        <w:pPr>
          <w:pStyle w:val="Footer"/>
          <w:jc w:val="right"/>
        </w:pPr>
        <w:r w:rsidRPr="00053DBE">
          <w:fldChar w:fldCharType="begin"/>
        </w:r>
        <w:r w:rsidRPr="00053DBE">
          <w:instrText xml:space="preserve"> PAGE   \* MERGEFORMAT </w:instrText>
        </w:r>
        <w:r w:rsidRPr="00053DBE">
          <w:fldChar w:fldCharType="separate"/>
        </w:r>
        <w:r>
          <w:rPr>
            <w:noProof/>
          </w:rPr>
          <w:t>28</w:t>
        </w:r>
        <w:r w:rsidRPr="00053DB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FD0" w:rsidP="00FE0FD0" w:rsidRDefault="00FE0FD0" w14:paraId="2DFE3C5D" w14:textId="77777777">
      <w:pPr>
        <w:spacing w:after="0" w:line="240" w:lineRule="auto"/>
      </w:pPr>
      <w:r>
        <w:separator/>
      </w:r>
    </w:p>
  </w:footnote>
  <w:footnote w:type="continuationSeparator" w:id="0">
    <w:p w:rsidR="00FE0FD0" w:rsidP="00FE0FD0" w:rsidRDefault="00FE0FD0" w14:paraId="1277A5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A93" w:rsidRDefault="000B2A93" w14:paraId="3E8475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61B"/>
    <w:multiLevelType w:val="hybridMultilevel"/>
    <w:tmpl w:val="D4E862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2C6A79"/>
    <w:multiLevelType w:val="hybridMultilevel"/>
    <w:tmpl w:val="4E242788"/>
    <w:lvl w:ilvl="0" w:tplc="D38650C8">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AA7A15"/>
    <w:multiLevelType w:val="hybridMultilevel"/>
    <w:tmpl w:val="7DB638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8E6985"/>
    <w:multiLevelType w:val="hybridMultilevel"/>
    <w:tmpl w:val="B2C483E6"/>
    <w:lvl w:ilvl="0" w:tplc="D38650C8">
      <w:start w:val="1"/>
      <w:numFmt w:val="bullet"/>
      <w:lvlText w:val=""/>
      <w:lvlJc w:val="left"/>
      <w:pPr>
        <w:ind w:left="705" w:hanging="360"/>
      </w:pPr>
      <w:rPr>
        <w:rFonts w:hint="default" w:ascii="Wingdings" w:hAnsi="Wingdings"/>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4" w15:restartNumberingAfterBreak="0">
    <w:nsid w:val="2A6F2F98"/>
    <w:multiLevelType w:val="hybridMultilevel"/>
    <w:tmpl w:val="4D923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D2E679B"/>
    <w:multiLevelType w:val="hybridMultilevel"/>
    <w:tmpl w:val="4D4A782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2760B95"/>
    <w:multiLevelType w:val="hybridMultilevel"/>
    <w:tmpl w:val="6FCC54CE"/>
    <w:lvl w:ilvl="0" w:tplc="D38650C8">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523467A"/>
    <w:multiLevelType w:val="hybridMultilevel"/>
    <w:tmpl w:val="0AF230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E7B3B2D"/>
    <w:multiLevelType w:val="hybridMultilevel"/>
    <w:tmpl w:val="F0EE7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BE02431"/>
    <w:multiLevelType w:val="hybridMultilevel"/>
    <w:tmpl w:val="AEFEF1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1A85871"/>
    <w:multiLevelType w:val="hybridMultilevel"/>
    <w:tmpl w:val="553A1B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5277482"/>
    <w:multiLevelType w:val="hybridMultilevel"/>
    <w:tmpl w:val="C0BEF1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5A12F8E"/>
    <w:multiLevelType w:val="hybridMultilevel"/>
    <w:tmpl w:val="4688661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3" w15:restartNumberingAfterBreak="0">
    <w:nsid w:val="778924CB"/>
    <w:multiLevelType w:val="hybridMultilevel"/>
    <w:tmpl w:val="5DFC1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3"/>
  </w:num>
  <w:num w:numId="3">
    <w:abstractNumId w:val="11"/>
  </w:num>
  <w:num w:numId="4">
    <w:abstractNumId w:val="4"/>
  </w:num>
  <w:num w:numId="5">
    <w:abstractNumId w:val="5"/>
  </w:num>
  <w:num w:numId="6">
    <w:abstractNumId w:val="12"/>
  </w:num>
  <w:num w:numId="7">
    <w:abstractNumId w:val="7"/>
  </w:num>
  <w:num w:numId="8">
    <w:abstractNumId w:val="9"/>
  </w:num>
  <w:num w:numId="9">
    <w:abstractNumId w:val="2"/>
  </w:num>
  <w:num w:numId="10">
    <w:abstractNumId w:val="0"/>
  </w:num>
  <w:num w:numId="11">
    <w:abstractNumId w:val="6"/>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70"/>
    <w:rsid w:val="00094460"/>
    <w:rsid w:val="0009537A"/>
    <w:rsid w:val="000B2A93"/>
    <w:rsid w:val="00282B92"/>
    <w:rsid w:val="002B7885"/>
    <w:rsid w:val="00344F9B"/>
    <w:rsid w:val="003B67B3"/>
    <w:rsid w:val="00402D7E"/>
    <w:rsid w:val="004153B2"/>
    <w:rsid w:val="00431983"/>
    <w:rsid w:val="00451000"/>
    <w:rsid w:val="00495674"/>
    <w:rsid w:val="00510969"/>
    <w:rsid w:val="00597E70"/>
    <w:rsid w:val="005DDFE8"/>
    <w:rsid w:val="006D011C"/>
    <w:rsid w:val="006EC733"/>
    <w:rsid w:val="00712B39"/>
    <w:rsid w:val="00727EAA"/>
    <w:rsid w:val="007C0AE0"/>
    <w:rsid w:val="007D14B2"/>
    <w:rsid w:val="007E454E"/>
    <w:rsid w:val="00880BBF"/>
    <w:rsid w:val="00962BDB"/>
    <w:rsid w:val="0097755F"/>
    <w:rsid w:val="009A3FB1"/>
    <w:rsid w:val="009C72B0"/>
    <w:rsid w:val="00A13417"/>
    <w:rsid w:val="00A4389D"/>
    <w:rsid w:val="00A51B4B"/>
    <w:rsid w:val="00AE0477"/>
    <w:rsid w:val="00AE2F3A"/>
    <w:rsid w:val="00B0727E"/>
    <w:rsid w:val="00BB6B21"/>
    <w:rsid w:val="00BD2B8A"/>
    <w:rsid w:val="00C24BD9"/>
    <w:rsid w:val="00CE05CF"/>
    <w:rsid w:val="00CF77E9"/>
    <w:rsid w:val="00D42047"/>
    <w:rsid w:val="00DC4818"/>
    <w:rsid w:val="00F0737D"/>
    <w:rsid w:val="00F10959"/>
    <w:rsid w:val="00FE0FD0"/>
    <w:rsid w:val="00FF1712"/>
    <w:rsid w:val="015A9CA0"/>
    <w:rsid w:val="0179D2B0"/>
    <w:rsid w:val="01C934CD"/>
    <w:rsid w:val="020A9794"/>
    <w:rsid w:val="02767F48"/>
    <w:rsid w:val="0324C904"/>
    <w:rsid w:val="036F36E1"/>
    <w:rsid w:val="04E663CF"/>
    <w:rsid w:val="0517D522"/>
    <w:rsid w:val="0528763C"/>
    <w:rsid w:val="05402944"/>
    <w:rsid w:val="0579932E"/>
    <w:rsid w:val="0589BCB6"/>
    <w:rsid w:val="05FB6236"/>
    <w:rsid w:val="05FE1787"/>
    <w:rsid w:val="060F673D"/>
    <w:rsid w:val="06129343"/>
    <w:rsid w:val="0633BD61"/>
    <w:rsid w:val="066FDD84"/>
    <w:rsid w:val="069B6586"/>
    <w:rsid w:val="06E0D391"/>
    <w:rsid w:val="0783F6A9"/>
    <w:rsid w:val="07DAFA96"/>
    <w:rsid w:val="07DDDE88"/>
    <w:rsid w:val="07E13B44"/>
    <w:rsid w:val="07E91434"/>
    <w:rsid w:val="08116284"/>
    <w:rsid w:val="092ED324"/>
    <w:rsid w:val="094178E5"/>
    <w:rsid w:val="097BFE1A"/>
    <w:rsid w:val="097EDF53"/>
    <w:rsid w:val="09C68D7A"/>
    <w:rsid w:val="09DB7582"/>
    <w:rsid w:val="0A05DBE2"/>
    <w:rsid w:val="0AC28CC0"/>
    <w:rsid w:val="0ADAD813"/>
    <w:rsid w:val="0BAD7718"/>
    <w:rsid w:val="0C0E886D"/>
    <w:rsid w:val="0C8B7AB3"/>
    <w:rsid w:val="0CB47C47"/>
    <w:rsid w:val="0CCB1F65"/>
    <w:rsid w:val="0CE11746"/>
    <w:rsid w:val="0CFAB8E1"/>
    <w:rsid w:val="0D08F1FB"/>
    <w:rsid w:val="0D3E9F19"/>
    <w:rsid w:val="0D4048DC"/>
    <w:rsid w:val="0DFF6369"/>
    <w:rsid w:val="0E84A142"/>
    <w:rsid w:val="0EF4423B"/>
    <w:rsid w:val="0F17769F"/>
    <w:rsid w:val="0F17F3B6"/>
    <w:rsid w:val="0F2500A8"/>
    <w:rsid w:val="0F25E8ED"/>
    <w:rsid w:val="0F2F5F44"/>
    <w:rsid w:val="0FB1D567"/>
    <w:rsid w:val="1029FE72"/>
    <w:rsid w:val="103520A0"/>
    <w:rsid w:val="108AF9AB"/>
    <w:rsid w:val="109D1E93"/>
    <w:rsid w:val="10C8CD5D"/>
    <w:rsid w:val="10D9F966"/>
    <w:rsid w:val="11144A5C"/>
    <w:rsid w:val="12048CCA"/>
    <w:rsid w:val="1240A276"/>
    <w:rsid w:val="124AC143"/>
    <w:rsid w:val="124E8B7C"/>
    <w:rsid w:val="1275C9C7"/>
    <w:rsid w:val="129CCE3E"/>
    <w:rsid w:val="12A519A3"/>
    <w:rsid w:val="1321A4C3"/>
    <w:rsid w:val="136AFB67"/>
    <w:rsid w:val="13C3701B"/>
    <w:rsid w:val="149B5FCD"/>
    <w:rsid w:val="152816AD"/>
    <w:rsid w:val="15323264"/>
    <w:rsid w:val="154B5AC1"/>
    <w:rsid w:val="159CFEE2"/>
    <w:rsid w:val="15BE6A07"/>
    <w:rsid w:val="15DDF3E0"/>
    <w:rsid w:val="1632F6B6"/>
    <w:rsid w:val="167A7B16"/>
    <w:rsid w:val="1694CA61"/>
    <w:rsid w:val="16C3E70E"/>
    <w:rsid w:val="16C9C94D"/>
    <w:rsid w:val="16D2326D"/>
    <w:rsid w:val="173374DF"/>
    <w:rsid w:val="174ED95E"/>
    <w:rsid w:val="176039B3"/>
    <w:rsid w:val="1779C441"/>
    <w:rsid w:val="17C0C6DF"/>
    <w:rsid w:val="183AAECB"/>
    <w:rsid w:val="18468F12"/>
    <w:rsid w:val="1854F40A"/>
    <w:rsid w:val="18D4FD88"/>
    <w:rsid w:val="18F25266"/>
    <w:rsid w:val="19247BBE"/>
    <w:rsid w:val="19594431"/>
    <w:rsid w:val="195C9740"/>
    <w:rsid w:val="19B3CE5A"/>
    <w:rsid w:val="19B7B85B"/>
    <w:rsid w:val="1A06E449"/>
    <w:rsid w:val="1A100EBB"/>
    <w:rsid w:val="1A983CA6"/>
    <w:rsid w:val="1A9AA172"/>
    <w:rsid w:val="1AA51F88"/>
    <w:rsid w:val="1AE9766E"/>
    <w:rsid w:val="1B4DEC39"/>
    <w:rsid w:val="1B8E2863"/>
    <w:rsid w:val="1BA0CE49"/>
    <w:rsid w:val="1BC46B00"/>
    <w:rsid w:val="1C74A54C"/>
    <w:rsid w:val="1CA1882C"/>
    <w:rsid w:val="1CA846E8"/>
    <w:rsid w:val="1CEB6F1C"/>
    <w:rsid w:val="1CF4F791"/>
    <w:rsid w:val="1D4AE164"/>
    <w:rsid w:val="1D843289"/>
    <w:rsid w:val="1D9A34A5"/>
    <w:rsid w:val="1DAA49D8"/>
    <w:rsid w:val="1DEEC9F5"/>
    <w:rsid w:val="1E3FA0EB"/>
    <w:rsid w:val="1E5D0822"/>
    <w:rsid w:val="1E5D3EAB"/>
    <w:rsid w:val="1EA9F04F"/>
    <w:rsid w:val="1EBF17A0"/>
    <w:rsid w:val="1ED4DB32"/>
    <w:rsid w:val="1ED74165"/>
    <w:rsid w:val="1EEE038F"/>
    <w:rsid w:val="1EF0CE69"/>
    <w:rsid w:val="1F1EED17"/>
    <w:rsid w:val="1F2FC3EB"/>
    <w:rsid w:val="1FCA5080"/>
    <w:rsid w:val="201209D9"/>
    <w:rsid w:val="2021DA73"/>
    <w:rsid w:val="213E051C"/>
    <w:rsid w:val="217BB80B"/>
    <w:rsid w:val="220C09D4"/>
    <w:rsid w:val="225043F3"/>
    <w:rsid w:val="2265BF81"/>
    <w:rsid w:val="226CA669"/>
    <w:rsid w:val="226D0376"/>
    <w:rsid w:val="22A7FFF5"/>
    <w:rsid w:val="22A9032A"/>
    <w:rsid w:val="234C7198"/>
    <w:rsid w:val="2393F205"/>
    <w:rsid w:val="241F975B"/>
    <w:rsid w:val="24727115"/>
    <w:rsid w:val="24DBA622"/>
    <w:rsid w:val="257083BB"/>
    <w:rsid w:val="257278B9"/>
    <w:rsid w:val="258F6D94"/>
    <w:rsid w:val="2654421F"/>
    <w:rsid w:val="26546554"/>
    <w:rsid w:val="27262AEE"/>
    <w:rsid w:val="27277177"/>
    <w:rsid w:val="275C6CEC"/>
    <w:rsid w:val="27BE440E"/>
    <w:rsid w:val="284C6A1D"/>
    <w:rsid w:val="2864FB4E"/>
    <w:rsid w:val="28C8DE4B"/>
    <w:rsid w:val="28CAAD9C"/>
    <w:rsid w:val="28F1FDCC"/>
    <w:rsid w:val="2914F642"/>
    <w:rsid w:val="29588D8A"/>
    <w:rsid w:val="295F66AC"/>
    <w:rsid w:val="29971340"/>
    <w:rsid w:val="29E7DBD5"/>
    <w:rsid w:val="29EF064C"/>
    <w:rsid w:val="2A1F7B5F"/>
    <w:rsid w:val="2A5ABC1B"/>
    <w:rsid w:val="2A85C3C5"/>
    <w:rsid w:val="2AABD90D"/>
    <w:rsid w:val="2B4AE7A6"/>
    <w:rsid w:val="2BA2112F"/>
    <w:rsid w:val="2BC7B62C"/>
    <w:rsid w:val="2BE1BA3D"/>
    <w:rsid w:val="2C14880E"/>
    <w:rsid w:val="2C598578"/>
    <w:rsid w:val="2C97076E"/>
    <w:rsid w:val="2CDCB970"/>
    <w:rsid w:val="2D0D6A6D"/>
    <w:rsid w:val="2D2AAC0B"/>
    <w:rsid w:val="2D51F975"/>
    <w:rsid w:val="2DC3F853"/>
    <w:rsid w:val="2DEDEEB8"/>
    <w:rsid w:val="2E126837"/>
    <w:rsid w:val="2E4112B6"/>
    <w:rsid w:val="2EA4ED36"/>
    <w:rsid w:val="2ECCE714"/>
    <w:rsid w:val="2ED3E1E6"/>
    <w:rsid w:val="2EE725F5"/>
    <w:rsid w:val="2F3EB7BC"/>
    <w:rsid w:val="2FE37E1D"/>
    <w:rsid w:val="2FF00859"/>
    <w:rsid w:val="30183F4B"/>
    <w:rsid w:val="301AB6C9"/>
    <w:rsid w:val="306FB247"/>
    <w:rsid w:val="30E1AAB2"/>
    <w:rsid w:val="30E3BFB9"/>
    <w:rsid w:val="311715A2"/>
    <w:rsid w:val="3178B378"/>
    <w:rsid w:val="317A9250"/>
    <w:rsid w:val="31A0277C"/>
    <w:rsid w:val="3287A02B"/>
    <w:rsid w:val="32A5E8D8"/>
    <w:rsid w:val="32D24F71"/>
    <w:rsid w:val="330173CC"/>
    <w:rsid w:val="33638394"/>
    <w:rsid w:val="3398E3A4"/>
    <w:rsid w:val="33FC161C"/>
    <w:rsid w:val="34A03D52"/>
    <w:rsid w:val="34A0DFCB"/>
    <w:rsid w:val="34B23312"/>
    <w:rsid w:val="34DFA5ED"/>
    <w:rsid w:val="35DFD840"/>
    <w:rsid w:val="35FC8D1F"/>
    <w:rsid w:val="3609F033"/>
    <w:rsid w:val="3625F0C4"/>
    <w:rsid w:val="36C51249"/>
    <w:rsid w:val="36F2F498"/>
    <w:rsid w:val="36F6B849"/>
    <w:rsid w:val="3731E578"/>
    <w:rsid w:val="3731F6ED"/>
    <w:rsid w:val="3732E6B3"/>
    <w:rsid w:val="37B1A0DB"/>
    <w:rsid w:val="382BA395"/>
    <w:rsid w:val="38A2FDB4"/>
    <w:rsid w:val="38D5C3A2"/>
    <w:rsid w:val="390E07AE"/>
    <w:rsid w:val="3950541D"/>
    <w:rsid w:val="395C6219"/>
    <w:rsid w:val="396BE21B"/>
    <w:rsid w:val="39EA4ADD"/>
    <w:rsid w:val="39F520DF"/>
    <w:rsid w:val="3A6739F6"/>
    <w:rsid w:val="3AD065BD"/>
    <w:rsid w:val="3B07B27C"/>
    <w:rsid w:val="3B0883A7"/>
    <w:rsid w:val="3B176794"/>
    <w:rsid w:val="3B397DF7"/>
    <w:rsid w:val="3B52D089"/>
    <w:rsid w:val="3B82F0AE"/>
    <w:rsid w:val="3B8E7353"/>
    <w:rsid w:val="3BB2BF42"/>
    <w:rsid w:val="3BC76288"/>
    <w:rsid w:val="3C3EA5F6"/>
    <w:rsid w:val="3C4F19C4"/>
    <w:rsid w:val="3C54CE63"/>
    <w:rsid w:val="3CBAEF9E"/>
    <w:rsid w:val="3D598AFC"/>
    <w:rsid w:val="3DF7D813"/>
    <w:rsid w:val="3E4F0856"/>
    <w:rsid w:val="3E5BE032"/>
    <w:rsid w:val="3E87715B"/>
    <w:rsid w:val="3EE1914D"/>
    <w:rsid w:val="3F33AFEE"/>
    <w:rsid w:val="3F376C4F"/>
    <w:rsid w:val="3F5904E1"/>
    <w:rsid w:val="3FF78C19"/>
    <w:rsid w:val="3FFAF467"/>
    <w:rsid w:val="40054B30"/>
    <w:rsid w:val="40599FB1"/>
    <w:rsid w:val="40958319"/>
    <w:rsid w:val="40BF9740"/>
    <w:rsid w:val="411550C7"/>
    <w:rsid w:val="41323FD2"/>
    <w:rsid w:val="418E00CC"/>
    <w:rsid w:val="41A5D8E0"/>
    <w:rsid w:val="41EA02E6"/>
    <w:rsid w:val="421DB4FB"/>
    <w:rsid w:val="42D88B98"/>
    <w:rsid w:val="433179D5"/>
    <w:rsid w:val="434BB8B6"/>
    <w:rsid w:val="43686C87"/>
    <w:rsid w:val="438194E4"/>
    <w:rsid w:val="43CB277F"/>
    <w:rsid w:val="43E81675"/>
    <w:rsid w:val="44124936"/>
    <w:rsid w:val="4418677B"/>
    <w:rsid w:val="44443C50"/>
    <w:rsid w:val="445FE048"/>
    <w:rsid w:val="448692AE"/>
    <w:rsid w:val="44B0E70C"/>
    <w:rsid w:val="44CE658A"/>
    <w:rsid w:val="451D6545"/>
    <w:rsid w:val="452BBBD2"/>
    <w:rsid w:val="4536AD27"/>
    <w:rsid w:val="4586A9C1"/>
    <w:rsid w:val="4612F357"/>
    <w:rsid w:val="4622630F"/>
    <w:rsid w:val="464DB4A7"/>
    <w:rsid w:val="465E3D88"/>
    <w:rsid w:val="467A7F3B"/>
    <w:rsid w:val="468AFAC4"/>
    <w:rsid w:val="4690FCD3"/>
    <w:rsid w:val="46C7254C"/>
    <w:rsid w:val="46FD6C56"/>
    <w:rsid w:val="4712C5C1"/>
    <w:rsid w:val="472955D7"/>
    <w:rsid w:val="4751FC06"/>
    <w:rsid w:val="47DEA308"/>
    <w:rsid w:val="4818F7C2"/>
    <w:rsid w:val="4857EA77"/>
    <w:rsid w:val="487C1E0A"/>
    <w:rsid w:val="4881A887"/>
    <w:rsid w:val="489EB7BB"/>
    <w:rsid w:val="48AA08DD"/>
    <w:rsid w:val="49473270"/>
    <w:rsid w:val="497C5E2E"/>
    <w:rsid w:val="49C0B136"/>
    <w:rsid w:val="4A36AA3E"/>
    <w:rsid w:val="4ABDE6F5"/>
    <w:rsid w:val="4ADCABD5"/>
    <w:rsid w:val="4AE55202"/>
    <w:rsid w:val="4AEE2A90"/>
    <w:rsid w:val="4B0962C7"/>
    <w:rsid w:val="4B1643CA"/>
    <w:rsid w:val="4B265D89"/>
    <w:rsid w:val="4B48B4D2"/>
    <w:rsid w:val="4B737E6C"/>
    <w:rsid w:val="4B7B605F"/>
    <w:rsid w:val="4B7B7AC0"/>
    <w:rsid w:val="4BC17686"/>
    <w:rsid w:val="4BD84CCE"/>
    <w:rsid w:val="4BF3285A"/>
    <w:rsid w:val="4C166C6E"/>
    <w:rsid w:val="4C244069"/>
    <w:rsid w:val="4C32AEA9"/>
    <w:rsid w:val="4C5DF79D"/>
    <w:rsid w:val="4C89FAF1"/>
    <w:rsid w:val="4C99DBE7"/>
    <w:rsid w:val="4C99F380"/>
    <w:rsid w:val="4CE0AABD"/>
    <w:rsid w:val="4CECB51C"/>
    <w:rsid w:val="4D6451A3"/>
    <w:rsid w:val="4D64DCDF"/>
    <w:rsid w:val="4D8EF8BB"/>
    <w:rsid w:val="4DAD699A"/>
    <w:rsid w:val="4DCD1294"/>
    <w:rsid w:val="4DD44475"/>
    <w:rsid w:val="4E144C97"/>
    <w:rsid w:val="4E25CB52"/>
    <w:rsid w:val="4E35C3E1"/>
    <w:rsid w:val="4E56BA98"/>
    <w:rsid w:val="4ECBCCB7"/>
    <w:rsid w:val="4F002204"/>
    <w:rsid w:val="4F2996B2"/>
    <w:rsid w:val="4F388071"/>
    <w:rsid w:val="4F4939FB"/>
    <w:rsid w:val="4F6FC53C"/>
    <w:rsid w:val="4FB5BB6C"/>
    <w:rsid w:val="4FBD6413"/>
    <w:rsid w:val="4FC11E7F"/>
    <w:rsid w:val="506E0792"/>
    <w:rsid w:val="50E50A5C"/>
    <w:rsid w:val="511F825F"/>
    <w:rsid w:val="5130B44E"/>
    <w:rsid w:val="52799287"/>
    <w:rsid w:val="52843DF2"/>
    <w:rsid w:val="52843F54"/>
    <w:rsid w:val="52CAB6A7"/>
    <w:rsid w:val="530F2337"/>
    <w:rsid w:val="53184711"/>
    <w:rsid w:val="532F9096"/>
    <w:rsid w:val="536D6448"/>
    <w:rsid w:val="53D9319B"/>
    <w:rsid w:val="53EEAC28"/>
    <w:rsid w:val="53F1FB57"/>
    <w:rsid w:val="544BB104"/>
    <w:rsid w:val="54592AE7"/>
    <w:rsid w:val="545F149C"/>
    <w:rsid w:val="54762D79"/>
    <w:rsid w:val="54D00AA9"/>
    <w:rsid w:val="5534DEDF"/>
    <w:rsid w:val="556E151B"/>
    <w:rsid w:val="558074FA"/>
    <w:rsid w:val="5596D293"/>
    <w:rsid w:val="55BF6658"/>
    <w:rsid w:val="55C1D760"/>
    <w:rsid w:val="55DD774E"/>
    <w:rsid w:val="565F032E"/>
    <w:rsid w:val="56976C33"/>
    <w:rsid w:val="56D55E6B"/>
    <w:rsid w:val="56D7D521"/>
    <w:rsid w:val="5720138E"/>
    <w:rsid w:val="5779E2B9"/>
    <w:rsid w:val="57960C96"/>
    <w:rsid w:val="57E407EA"/>
    <w:rsid w:val="57FAD38F"/>
    <w:rsid w:val="5813FBEC"/>
    <w:rsid w:val="583ACB00"/>
    <w:rsid w:val="5840C69D"/>
    <w:rsid w:val="584CE208"/>
    <w:rsid w:val="58E6A8FC"/>
    <w:rsid w:val="59B3EF9A"/>
    <w:rsid w:val="59F353F6"/>
    <w:rsid w:val="5A0A9287"/>
    <w:rsid w:val="5A7BD7E1"/>
    <w:rsid w:val="5ABDE252"/>
    <w:rsid w:val="5B00A75C"/>
    <w:rsid w:val="5B00DA0A"/>
    <w:rsid w:val="5B0EB988"/>
    <w:rsid w:val="5B4F980C"/>
    <w:rsid w:val="5BD5BA1D"/>
    <w:rsid w:val="5C6BB548"/>
    <w:rsid w:val="5C705837"/>
    <w:rsid w:val="5CC7F29B"/>
    <w:rsid w:val="5CDB1C8E"/>
    <w:rsid w:val="5D84C060"/>
    <w:rsid w:val="5DC432B4"/>
    <w:rsid w:val="5DDAFE73"/>
    <w:rsid w:val="5E21BE39"/>
    <w:rsid w:val="5E44378E"/>
    <w:rsid w:val="5E4F2F1C"/>
    <w:rsid w:val="5E5DC492"/>
    <w:rsid w:val="5EC9307E"/>
    <w:rsid w:val="5EFB03A3"/>
    <w:rsid w:val="5F0120F6"/>
    <w:rsid w:val="5F133A03"/>
    <w:rsid w:val="5F48DA6C"/>
    <w:rsid w:val="5F9D30AA"/>
    <w:rsid w:val="5FAFA635"/>
    <w:rsid w:val="5FB505EB"/>
    <w:rsid w:val="600FA735"/>
    <w:rsid w:val="60851668"/>
    <w:rsid w:val="60BA03B5"/>
    <w:rsid w:val="60C3C736"/>
    <w:rsid w:val="6170E0BF"/>
    <w:rsid w:val="61CC5DEF"/>
    <w:rsid w:val="61DBD15C"/>
    <w:rsid w:val="61E88C92"/>
    <w:rsid w:val="623B8E33"/>
    <w:rsid w:val="62844C82"/>
    <w:rsid w:val="62847E95"/>
    <w:rsid w:val="62AA5CC4"/>
    <w:rsid w:val="62AD0A4E"/>
    <w:rsid w:val="62D6187B"/>
    <w:rsid w:val="63131625"/>
    <w:rsid w:val="6341A983"/>
    <w:rsid w:val="6345A14E"/>
    <w:rsid w:val="634747F7"/>
    <w:rsid w:val="638B5B37"/>
    <w:rsid w:val="638B7598"/>
    <w:rsid w:val="64131BC1"/>
    <w:rsid w:val="64266746"/>
    <w:rsid w:val="644CCE1F"/>
    <w:rsid w:val="64A78C66"/>
    <w:rsid w:val="64B31E26"/>
    <w:rsid w:val="652C4905"/>
    <w:rsid w:val="653A821F"/>
    <w:rsid w:val="6567BCD8"/>
    <w:rsid w:val="65DAA66C"/>
    <w:rsid w:val="660B1F12"/>
    <w:rsid w:val="66BBE10F"/>
    <w:rsid w:val="66C5B9E4"/>
    <w:rsid w:val="66E8D0B3"/>
    <w:rsid w:val="6759CE90"/>
    <w:rsid w:val="67918B30"/>
    <w:rsid w:val="67B4C6AE"/>
    <w:rsid w:val="68307665"/>
    <w:rsid w:val="688AA318"/>
    <w:rsid w:val="6890B432"/>
    <w:rsid w:val="6893EB7D"/>
    <w:rsid w:val="68E8AF93"/>
    <w:rsid w:val="693D2351"/>
    <w:rsid w:val="69C2F87A"/>
    <w:rsid w:val="6A19D2CB"/>
    <w:rsid w:val="6A46835D"/>
    <w:rsid w:val="6A6934E8"/>
    <w:rsid w:val="6AA3996B"/>
    <w:rsid w:val="6B1E1FEC"/>
    <w:rsid w:val="6B2841E9"/>
    <w:rsid w:val="6BB6AB37"/>
    <w:rsid w:val="6BD575F4"/>
    <w:rsid w:val="6BDDF17C"/>
    <w:rsid w:val="6BE3B65F"/>
    <w:rsid w:val="6C08D871"/>
    <w:rsid w:val="6C75412A"/>
    <w:rsid w:val="6D03E788"/>
    <w:rsid w:val="6D1D4E98"/>
    <w:rsid w:val="6D51738D"/>
    <w:rsid w:val="6D79C1DD"/>
    <w:rsid w:val="6E139464"/>
    <w:rsid w:val="6E362752"/>
    <w:rsid w:val="6E4E7511"/>
    <w:rsid w:val="6E81D1DC"/>
    <w:rsid w:val="6EE64174"/>
    <w:rsid w:val="6EE94B56"/>
    <w:rsid w:val="6F0D0D38"/>
    <w:rsid w:val="6F59E135"/>
    <w:rsid w:val="6F7264F9"/>
    <w:rsid w:val="6F73FBD0"/>
    <w:rsid w:val="6F887A21"/>
    <w:rsid w:val="6F98EFFF"/>
    <w:rsid w:val="6FA8A874"/>
    <w:rsid w:val="7020618B"/>
    <w:rsid w:val="70450CAD"/>
    <w:rsid w:val="71199E7B"/>
    <w:rsid w:val="71924E76"/>
    <w:rsid w:val="7199E9A0"/>
    <w:rsid w:val="719C0C5C"/>
    <w:rsid w:val="728BDDF6"/>
    <w:rsid w:val="72E04936"/>
    <w:rsid w:val="73469276"/>
    <w:rsid w:val="734C30EA"/>
    <w:rsid w:val="735FBAD3"/>
    <w:rsid w:val="736AA428"/>
    <w:rsid w:val="73713B52"/>
    <w:rsid w:val="73CFDB04"/>
    <w:rsid w:val="73F10E0F"/>
    <w:rsid w:val="740E7C97"/>
    <w:rsid w:val="74C78188"/>
    <w:rsid w:val="75116860"/>
    <w:rsid w:val="75630169"/>
    <w:rsid w:val="756F3773"/>
    <w:rsid w:val="75A461DA"/>
    <w:rsid w:val="75A7A341"/>
    <w:rsid w:val="75CA14F7"/>
    <w:rsid w:val="75E760A1"/>
    <w:rsid w:val="75FF7261"/>
    <w:rsid w:val="7603A254"/>
    <w:rsid w:val="76309F44"/>
    <w:rsid w:val="765DF9FE"/>
    <w:rsid w:val="76706B59"/>
    <w:rsid w:val="768FF106"/>
    <w:rsid w:val="76B2F607"/>
    <w:rsid w:val="778499D5"/>
    <w:rsid w:val="779A3729"/>
    <w:rsid w:val="77B7F3D1"/>
    <w:rsid w:val="78277020"/>
    <w:rsid w:val="784399FD"/>
    <w:rsid w:val="799F14E0"/>
    <w:rsid w:val="79AA82D8"/>
    <w:rsid w:val="79D74B44"/>
    <w:rsid w:val="79E4D697"/>
    <w:rsid w:val="79F7A3BB"/>
    <w:rsid w:val="79FBC549"/>
    <w:rsid w:val="7A080470"/>
    <w:rsid w:val="7A463B22"/>
    <w:rsid w:val="7A731609"/>
    <w:rsid w:val="7A913599"/>
    <w:rsid w:val="7B7E01BC"/>
    <w:rsid w:val="7B86672A"/>
    <w:rsid w:val="7B9A4CC6"/>
    <w:rsid w:val="7C073DC3"/>
    <w:rsid w:val="7CCB4385"/>
    <w:rsid w:val="7D21144A"/>
    <w:rsid w:val="7D56ACBE"/>
    <w:rsid w:val="7D6C8F3D"/>
    <w:rsid w:val="7D858F95"/>
    <w:rsid w:val="7DAF7ABA"/>
    <w:rsid w:val="7DFE03EA"/>
    <w:rsid w:val="7E05D1A5"/>
    <w:rsid w:val="7E157D67"/>
    <w:rsid w:val="7E22FBDD"/>
    <w:rsid w:val="7E888BDA"/>
    <w:rsid w:val="7E934769"/>
    <w:rsid w:val="7EC1A38A"/>
    <w:rsid w:val="7EC46F42"/>
    <w:rsid w:val="7ECB14DE"/>
    <w:rsid w:val="7FB6EA4B"/>
    <w:rsid w:val="7FBECC3E"/>
    <w:rsid w:val="7FC3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C205"/>
  <w15:chartTrackingRefBased/>
  <w15:docId w15:val="{F34E4E20-7199-480C-8B6A-9BBE24BA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7E70"/>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3B67B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37A"/>
    <w:pPr>
      <w:keepNext/>
      <w:keepLines/>
      <w:spacing w:before="160" w:after="0" w:line="240" w:lineRule="auto"/>
      <w:ind w:left="720"/>
      <w:outlineLvl w:val="1"/>
    </w:pPr>
    <w:rPr>
      <w:rFonts w:eastAsiaTheme="majorEastAsia" w:cstheme="minorHAnsi"/>
      <w:b/>
      <w:smallCaps/>
      <w:color w:val="4472C4" w:themeColor="accent1"/>
      <w:sz w:val="24"/>
      <w:szCs w:val="28"/>
    </w:rPr>
  </w:style>
  <w:style w:type="paragraph" w:styleId="Heading3">
    <w:name w:val="heading 3"/>
    <w:basedOn w:val="Normal"/>
    <w:next w:val="Normal"/>
    <w:link w:val="Heading3Char"/>
    <w:uiPriority w:val="9"/>
    <w:semiHidden/>
    <w:unhideWhenUsed/>
    <w:qFormat/>
    <w:rsid w:val="00880BB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80BBF"/>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9537A"/>
    <w:rPr>
      <w:rFonts w:eastAsiaTheme="majorEastAsia" w:cstheme="minorHAnsi"/>
      <w:b/>
      <w:smallCaps/>
      <w:color w:val="4472C4" w:themeColor="accent1"/>
      <w:sz w:val="24"/>
      <w:szCs w:val="28"/>
    </w:rPr>
  </w:style>
  <w:style w:type="paragraph" w:styleId="ListParagraph">
    <w:name w:val="List Paragraph"/>
    <w:basedOn w:val="Normal"/>
    <w:link w:val="ListParagraphChar"/>
    <w:uiPriority w:val="34"/>
    <w:qFormat/>
    <w:rsid w:val="00597E70"/>
    <w:pPr>
      <w:ind w:left="720"/>
      <w:contextualSpacing/>
    </w:pPr>
  </w:style>
  <w:style w:type="paragraph" w:styleId="NoSpacing">
    <w:name w:val="No Spacing"/>
    <w:link w:val="NoSpacingChar"/>
    <w:uiPriority w:val="1"/>
    <w:qFormat/>
    <w:rsid w:val="00597E70"/>
    <w:pPr>
      <w:spacing w:after="0" w:line="240" w:lineRule="auto"/>
    </w:pPr>
    <w:rPr>
      <w:rFonts w:eastAsiaTheme="minorEastAsia"/>
      <w:sz w:val="21"/>
      <w:szCs w:val="21"/>
    </w:rPr>
  </w:style>
  <w:style w:type="table" w:styleId="TableGrid">
    <w:name w:val="Table Grid"/>
    <w:basedOn w:val="TableNormal"/>
    <w:uiPriority w:val="39"/>
    <w:rsid w:val="00597E70"/>
    <w:pPr>
      <w:spacing w:after="0" w:line="240" w:lineRule="auto"/>
    </w:pPr>
    <w:rPr>
      <w:rFonts w:eastAsiaTheme="minorEastAsia"/>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97E70"/>
    <w:rPr>
      <w:color w:val="0563C1" w:themeColor="hyperlink"/>
      <w:u w:val="single"/>
    </w:rPr>
  </w:style>
  <w:style w:type="character" w:styleId="NoSpacingChar" w:customStyle="1">
    <w:name w:val="No Spacing Char"/>
    <w:basedOn w:val="DefaultParagraphFont"/>
    <w:link w:val="NoSpacing"/>
    <w:uiPriority w:val="1"/>
    <w:rsid w:val="00597E70"/>
    <w:rPr>
      <w:rFonts w:eastAsiaTheme="minorEastAsia"/>
      <w:sz w:val="21"/>
      <w:szCs w:val="21"/>
    </w:rPr>
  </w:style>
  <w:style w:type="character" w:styleId="ListParagraphChar" w:customStyle="1">
    <w:name w:val="List Paragraph Char"/>
    <w:basedOn w:val="DefaultParagraphFont"/>
    <w:link w:val="ListParagraph"/>
    <w:uiPriority w:val="34"/>
    <w:rsid w:val="00597E70"/>
    <w:rPr>
      <w:rFonts w:eastAsiaTheme="minorEastAsia"/>
      <w:sz w:val="21"/>
      <w:szCs w:val="21"/>
    </w:rPr>
  </w:style>
  <w:style w:type="paragraph" w:styleId="CommentText">
    <w:name w:val="annotation text"/>
    <w:basedOn w:val="Normal"/>
    <w:link w:val="CommentTextChar"/>
    <w:uiPriority w:val="99"/>
    <w:unhideWhenUsed/>
    <w:rsid w:val="00597E70"/>
    <w:pPr>
      <w:spacing w:after="160" w:line="240" w:lineRule="auto"/>
    </w:pPr>
    <w:rPr>
      <w:rFonts w:eastAsiaTheme="minorHAnsi"/>
      <w:sz w:val="20"/>
      <w:szCs w:val="20"/>
    </w:rPr>
  </w:style>
  <w:style w:type="character" w:styleId="CommentTextChar" w:customStyle="1">
    <w:name w:val="Comment Text Char"/>
    <w:basedOn w:val="DefaultParagraphFont"/>
    <w:link w:val="CommentText"/>
    <w:uiPriority w:val="99"/>
    <w:rsid w:val="00597E70"/>
    <w:rPr>
      <w:sz w:val="20"/>
      <w:szCs w:val="20"/>
    </w:rPr>
  </w:style>
  <w:style w:type="paragraph" w:styleId="Header">
    <w:name w:val="header"/>
    <w:basedOn w:val="Normal"/>
    <w:link w:val="HeaderChar"/>
    <w:uiPriority w:val="99"/>
    <w:unhideWhenUsed/>
    <w:rsid w:val="00FE0F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0FD0"/>
    <w:rPr>
      <w:rFonts w:eastAsiaTheme="minorEastAsia"/>
      <w:sz w:val="21"/>
      <w:szCs w:val="21"/>
    </w:rPr>
  </w:style>
  <w:style w:type="paragraph" w:styleId="Footer">
    <w:name w:val="footer"/>
    <w:basedOn w:val="Normal"/>
    <w:link w:val="FooterChar"/>
    <w:uiPriority w:val="99"/>
    <w:unhideWhenUsed/>
    <w:rsid w:val="00FE0F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0FD0"/>
    <w:rPr>
      <w:rFonts w:eastAsiaTheme="minorEastAsia"/>
      <w:sz w:val="21"/>
      <w:szCs w:val="21"/>
    </w:rPr>
  </w:style>
  <w:style w:type="paragraph" w:styleId="Title">
    <w:name w:val="Title"/>
    <w:basedOn w:val="Normal"/>
    <w:next w:val="Normal"/>
    <w:link w:val="TitleChar"/>
    <w:uiPriority w:val="10"/>
    <w:qFormat/>
    <w:rsid w:val="003B67B3"/>
    <w:pPr>
      <w:spacing w:after="0" w:line="240" w:lineRule="auto"/>
      <w:contextualSpacing/>
    </w:pPr>
    <w:rPr>
      <w:rFonts w:asciiTheme="majorHAnsi" w:hAnsiTheme="majorHAnsi" w:eastAsiaTheme="majorEastAsia" w:cstheme="majorBidi"/>
      <w:color w:val="2F5496" w:themeColor="accent1" w:themeShade="BF"/>
      <w:spacing w:val="-7"/>
      <w:sz w:val="80"/>
      <w:szCs w:val="80"/>
    </w:rPr>
  </w:style>
  <w:style w:type="character" w:styleId="TitleChar" w:customStyle="1">
    <w:name w:val="Title Char"/>
    <w:basedOn w:val="DefaultParagraphFont"/>
    <w:link w:val="Title"/>
    <w:uiPriority w:val="10"/>
    <w:rsid w:val="003B67B3"/>
    <w:rPr>
      <w:rFonts w:asciiTheme="majorHAnsi" w:hAnsiTheme="majorHAnsi" w:eastAsiaTheme="majorEastAsia" w:cstheme="majorBidi"/>
      <w:color w:val="2F5496" w:themeColor="accent1" w:themeShade="BF"/>
      <w:spacing w:val="-7"/>
      <w:sz w:val="80"/>
      <w:szCs w:val="80"/>
    </w:rPr>
  </w:style>
  <w:style w:type="character" w:styleId="Emphasis">
    <w:name w:val="Emphasis"/>
    <w:basedOn w:val="DefaultParagraphFont"/>
    <w:uiPriority w:val="20"/>
    <w:qFormat/>
    <w:rsid w:val="003B67B3"/>
    <w:rPr>
      <w:i/>
      <w:iCs/>
    </w:rPr>
  </w:style>
  <w:style w:type="paragraph" w:styleId="CoverPageTitle-CTETemplate" w:customStyle="1">
    <w:name w:val="Cover Page Title - CTE Template"/>
    <w:basedOn w:val="Normal"/>
    <w:qFormat/>
    <w:rsid w:val="003B67B3"/>
    <w:pPr>
      <w:spacing w:after="0" w:line="240" w:lineRule="auto"/>
      <w:jc w:val="center"/>
    </w:pPr>
    <w:rPr>
      <w:rFonts w:ascii="Arial" w:hAnsi="Arial" w:eastAsia="Calibri" w:cs="Arial"/>
      <w:caps/>
      <w:sz w:val="32"/>
      <w:szCs w:val="32"/>
      <w:u w:val="single"/>
    </w:rPr>
  </w:style>
  <w:style w:type="paragraph" w:styleId="Subtitle-CTETemplate" w:customStyle="1">
    <w:name w:val="Subtitle - CTE Template"/>
    <w:basedOn w:val="Normal"/>
    <w:qFormat/>
    <w:rsid w:val="003B67B3"/>
    <w:pPr>
      <w:spacing w:after="0" w:line="240" w:lineRule="auto"/>
      <w:jc w:val="center"/>
    </w:pPr>
    <w:rPr>
      <w:rFonts w:ascii="Arial" w:hAnsi="Arial" w:eastAsia="Calibri" w:cs="Arial"/>
      <w:i/>
      <w:sz w:val="28"/>
      <w:szCs w:val="28"/>
    </w:rPr>
  </w:style>
  <w:style w:type="paragraph" w:styleId="ReferencetoFormalDoc-CTETemplate" w:customStyle="1">
    <w:name w:val="Reference to Formal Doc - CTE Template"/>
    <w:basedOn w:val="Normal"/>
    <w:qFormat/>
    <w:rsid w:val="003B67B3"/>
    <w:pPr>
      <w:spacing w:after="0" w:line="240" w:lineRule="auto"/>
      <w:jc w:val="center"/>
    </w:pPr>
    <w:rPr>
      <w:rFonts w:ascii="Arial" w:hAnsi="Arial" w:eastAsia="Calibri" w:cs="Arial"/>
      <w:caps/>
      <w:sz w:val="28"/>
      <w:szCs w:val="28"/>
    </w:rPr>
  </w:style>
  <w:style w:type="character" w:styleId="UnresolvedMention">
    <w:name w:val="Unresolved Mention"/>
    <w:basedOn w:val="DefaultParagraphFont"/>
    <w:uiPriority w:val="99"/>
    <w:semiHidden/>
    <w:unhideWhenUsed/>
    <w:rsid w:val="003B67B3"/>
    <w:rPr>
      <w:color w:val="605E5C"/>
      <w:shd w:val="clear" w:color="auto" w:fill="E1DFDD"/>
    </w:rPr>
  </w:style>
  <w:style w:type="character" w:styleId="Heading1Char" w:customStyle="1">
    <w:name w:val="Heading 1 Char"/>
    <w:basedOn w:val="DefaultParagraphFont"/>
    <w:link w:val="Heading1"/>
    <w:uiPriority w:val="9"/>
    <w:rsid w:val="003B67B3"/>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880BBF"/>
    <w:rPr>
      <w:rFonts w:asciiTheme="majorHAnsi" w:hAnsiTheme="majorHAnsi" w:eastAsiaTheme="majorEastAsia" w:cstheme="majorBidi"/>
      <w:color w:val="1F3763" w:themeColor="accent1" w:themeShade="7F"/>
      <w:sz w:val="24"/>
      <w:szCs w:val="24"/>
    </w:rPr>
  </w:style>
  <w:style w:type="character" w:styleId="Heading5Char" w:customStyle="1">
    <w:name w:val="Heading 5 Char"/>
    <w:basedOn w:val="DefaultParagraphFont"/>
    <w:link w:val="Heading5"/>
    <w:uiPriority w:val="9"/>
    <w:rsid w:val="00880BBF"/>
    <w:rPr>
      <w:rFonts w:asciiTheme="majorHAnsi" w:hAnsiTheme="majorHAnsi" w:eastAsiaTheme="majorEastAsia" w:cstheme="majorBidi"/>
      <w:color w:val="2F5496" w:themeColor="accent1" w:themeShade="BF"/>
      <w:sz w:val="21"/>
      <w:szCs w:val="21"/>
    </w:rPr>
  </w:style>
  <w:style w:type="paragraph" w:styleId="FootnoteText">
    <w:name w:val="footnote text"/>
    <w:basedOn w:val="Normal"/>
    <w:link w:val="FootnoteTextChar"/>
    <w:uiPriority w:val="99"/>
    <w:unhideWhenUsed/>
    <w:rsid w:val="00880BBF"/>
    <w:pPr>
      <w:spacing w:after="0" w:line="240" w:lineRule="auto"/>
    </w:pPr>
    <w:rPr>
      <w:sz w:val="20"/>
      <w:szCs w:val="20"/>
    </w:rPr>
  </w:style>
  <w:style w:type="character" w:styleId="FootnoteTextChar" w:customStyle="1">
    <w:name w:val="Footnote Text Char"/>
    <w:basedOn w:val="DefaultParagraphFont"/>
    <w:link w:val="FootnoteText"/>
    <w:uiPriority w:val="99"/>
    <w:rsid w:val="00880BBF"/>
    <w:rPr>
      <w:rFonts w:eastAsiaTheme="minorEastAsia"/>
      <w:sz w:val="20"/>
      <w:szCs w:val="20"/>
    </w:rPr>
  </w:style>
  <w:style w:type="character" w:styleId="FootnoteReference">
    <w:name w:val="footnote reference"/>
    <w:basedOn w:val="DefaultParagraphFont"/>
    <w:uiPriority w:val="99"/>
    <w:semiHidden/>
    <w:unhideWhenUsed/>
    <w:rsid w:val="00880BBF"/>
    <w:rPr>
      <w:vertAlign w:val="superscript"/>
    </w:rPr>
  </w:style>
  <w:style w:type="paragraph" w:styleId="TOCHeading">
    <w:name w:val="TOC Heading"/>
    <w:basedOn w:val="Heading1"/>
    <w:next w:val="Normal"/>
    <w:uiPriority w:val="39"/>
    <w:unhideWhenUsed/>
    <w:qFormat/>
    <w:rsid w:val="00880BBF"/>
    <w:pPr>
      <w:pBdr>
        <w:bottom w:val="single" w:color="4472C4" w:themeColor="accent1" w:sz="4" w:space="1"/>
      </w:pBdr>
      <w:spacing w:before="400" w:after="40" w:line="240" w:lineRule="auto"/>
      <w:outlineLvl w:val="9"/>
    </w:pPr>
    <w:rPr>
      <w:b/>
      <w:smallCaps/>
      <w:szCs w:val="36"/>
    </w:rPr>
  </w:style>
  <w:style w:type="paragraph" w:styleId="TOC1">
    <w:name w:val="toc 1"/>
    <w:basedOn w:val="Normal"/>
    <w:next w:val="Normal"/>
    <w:autoRedefine/>
    <w:uiPriority w:val="39"/>
    <w:unhideWhenUsed/>
    <w:rsid w:val="00880BBF"/>
    <w:pPr>
      <w:tabs>
        <w:tab w:val="right" w:leader="dot" w:pos="10214"/>
      </w:tabs>
      <w:spacing w:after="0"/>
    </w:pPr>
  </w:style>
  <w:style w:type="paragraph" w:styleId="TOC3">
    <w:name w:val="toc 3"/>
    <w:basedOn w:val="Normal"/>
    <w:next w:val="Normal"/>
    <w:autoRedefine/>
    <w:uiPriority w:val="39"/>
    <w:unhideWhenUsed/>
    <w:rsid w:val="00880BBF"/>
    <w:pPr>
      <w:spacing w:after="100"/>
      <w:ind w:left="440"/>
    </w:pPr>
  </w:style>
  <w:style w:type="paragraph" w:styleId="TOC2">
    <w:name w:val="toc 2"/>
    <w:basedOn w:val="Normal"/>
    <w:next w:val="Normal"/>
    <w:autoRedefine/>
    <w:uiPriority w:val="39"/>
    <w:unhideWhenUsed/>
    <w:rsid w:val="00880BBF"/>
    <w:pPr>
      <w:spacing w:after="100"/>
      <w:ind w:left="220"/>
    </w:pPr>
  </w:style>
  <w:style w:type="paragraph" w:styleId="CallOut1" w:customStyle="1">
    <w:name w:val="Call Out1"/>
    <w:basedOn w:val="ListParagraph"/>
    <w:link w:val="CallOut1Char"/>
    <w:autoRedefine/>
    <w:qFormat/>
    <w:rsid w:val="00880BBF"/>
    <w:pPr>
      <w:pBdr>
        <w:top w:val="single" w:color="4A6FBE" w:sz="12" w:space="1"/>
        <w:left w:val="single" w:color="4A6FBE" w:sz="12" w:space="4"/>
        <w:bottom w:val="single" w:color="4A6FBE" w:sz="12" w:space="1"/>
        <w:right w:val="single" w:color="4A6FBE" w:sz="12" w:space="4"/>
      </w:pBdr>
      <w:spacing w:before="240" w:after="240" w:line="240" w:lineRule="auto"/>
      <w:ind w:left="1440" w:right="1440"/>
      <w:jc w:val="center"/>
    </w:pPr>
    <w:rPr>
      <w:i/>
      <w:color w:val="4A6FBE"/>
    </w:rPr>
  </w:style>
  <w:style w:type="character" w:styleId="CallOut1Char" w:customStyle="1">
    <w:name w:val="Call Out1 Char"/>
    <w:basedOn w:val="ListParagraphChar"/>
    <w:link w:val="CallOut1"/>
    <w:rsid w:val="00880BBF"/>
    <w:rPr>
      <w:rFonts w:eastAsiaTheme="minorEastAsia"/>
      <w:i/>
      <w:color w:val="4A6FBE"/>
      <w:sz w:val="21"/>
      <w:szCs w:val="21"/>
    </w:rPr>
  </w:style>
  <w:style w:type="character" w:styleId="FollowedHyperlink">
    <w:name w:val="FollowedHyperlink"/>
    <w:basedOn w:val="DefaultParagraphFont"/>
    <w:uiPriority w:val="99"/>
    <w:semiHidden/>
    <w:unhideWhenUsed/>
    <w:rsid w:val="00AE0477"/>
    <w:rPr>
      <w:color w:val="954F72" w:themeColor="followedHyperlink"/>
      <w:u w:val="single"/>
    </w:rPr>
  </w:style>
  <w:style w:type="character" w:styleId="SubtleEmphasis">
    <w:name w:val="Subtle Emphasis"/>
    <w:basedOn w:val="DefaultParagraphFont"/>
    <w:uiPriority w:val="19"/>
    <w:qFormat/>
    <w:rsid w:val="007E454E"/>
    <w:rPr>
      <w:i/>
      <w:iCs/>
      <w:color w:val="595959" w:themeColor="text1" w:themeTint="A6"/>
    </w:rPr>
  </w:style>
  <w:style w:type="paragraph" w:styleId="NormalWeb">
    <w:name w:val="Normal (Web)"/>
    <w:basedOn w:val="Normal"/>
    <w:uiPriority w:val="99"/>
    <w:unhideWhenUsed/>
    <w:rsid w:val="007E454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7E454E"/>
    <w:rPr>
      <w:b/>
      <w:bCs/>
    </w:rPr>
  </w:style>
  <w:style w:type="paragraph" w:styleId="ChecklistHeader" w:customStyle="1">
    <w:name w:val="ChecklistHeader"/>
    <w:basedOn w:val="Normal"/>
    <w:link w:val="ChecklistHeaderChar"/>
    <w:qFormat/>
    <w:rsid w:val="007E454E"/>
    <w:rPr>
      <w:u w:val="single"/>
    </w:rPr>
  </w:style>
  <w:style w:type="paragraph" w:styleId="Checklist" w:customStyle="1">
    <w:name w:val="Checklist"/>
    <w:basedOn w:val="ChecklistHeader"/>
    <w:link w:val="ChecklistChar"/>
    <w:qFormat/>
    <w:rsid w:val="007E454E"/>
  </w:style>
  <w:style w:type="character" w:styleId="ChecklistHeaderChar" w:customStyle="1">
    <w:name w:val="ChecklistHeader Char"/>
    <w:basedOn w:val="DefaultParagraphFont"/>
    <w:link w:val="ChecklistHeader"/>
    <w:rsid w:val="007E454E"/>
    <w:rPr>
      <w:rFonts w:eastAsiaTheme="minorEastAsia"/>
      <w:sz w:val="21"/>
      <w:szCs w:val="21"/>
      <w:u w:val="single"/>
    </w:rPr>
  </w:style>
  <w:style w:type="character" w:styleId="ChecklistChar" w:customStyle="1">
    <w:name w:val="Checklist Char"/>
    <w:basedOn w:val="ChecklistHeaderChar"/>
    <w:link w:val="Checklist"/>
    <w:rsid w:val="007E454E"/>
    <w:rPr>
      <w:rFonts w:eastAsiaTheme="minorEastAsia"/>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538840c9fde047fd" /><Relationship Type="http://schemas.openxmlformats.org/officeDocument/2006/relationships/hyperlink" Target="https://mus.edu/data/performancefunding/dashboards/index.html" TargetMode="External" Id="Rf51b0f26d9ce493e" /><Relationship Type="http://schemas.openxmlformats.org/officeDocument/2006/relationships/hyperlink" Target="https://www.umwestern.edu/wp-content/uploads/UMW-Strategic-Plan-20-26.pdf" TargetMode="External" Id="R31c677e0f8634d9d" /><Relationship Type="http://schemas.openxmlformats.org/officeDocument/2006/relationships/hyperlink" Target="https://dli.mt.gov/data-dashboards/" TargetMode="External" Id="R913ecd2ebe6c4fa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b77c86-8f9c-4375-9086-266f76a7eede}"/>
      </w:docPartPr>
      <w:docPartBody>
        <w:p w14:paraId="43AEB9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02F0FF4E27149BAFA5B42CCCFBD89" ma:contentTypeVersion="10" ma:contentTypeDescription="Create a new document." ma:contentTypeScope="" ma:versionID="97ce90787e59869308cca25dc6ff098c">
  <xsd:schema xmlns:xsd="http://www.w3.org/2001/XMLSchema" xmlns:xs="http://www.w3.org/2001/XMLSchema" xmlns:p="http://schemas.microsoft.com/office/2006/metadata/properties" xmlns:ns3="358774a5-0324-4cb2-951b-cf24e6f4e961" xmlns:ns4="0f97f93c-4f84-4409-bffc-f44c7c4bbd1e" targetNamespace="http://schemas.microsoft.com/office/2006/metadata/properties" ma:root="true" ma:fieldsID="6d702b8b6fb298e7e036b571ad5c89d3" ns3:_="" ns4:_="">
    <xsd:import namespace="358774a5-0324-4cb2-951b-cf24e6f4e961"/>
    <xsd:import namespace="0f97f93c-4f84-4409-bffc-f44c7c4bb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74a5-0324-4cb2-951b-cf24e6f4e9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7f93c-4f84-4409-bffc-f44c7c4bb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97f93c-4f84-4409-bffc-f44c7c4bb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EB9B-08A8-4909-A104-350ABE20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74a5-0324-4cb2-951b-cf24e6f4e961"/>
    <ds:schemaRef ds:uri="0f97f93c-4f84-4409-bffc-f44c7c4bb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F780E-6748-43E0-A7AD-A6E89C145C70}">
  <ds:schemaRefs>
    <ds:schemaRef ds:uri="http://schemas.microsoft.com/sharepoint/v3/contenttype/forms"/>
  </ds:schemaRefs>
</ds:datastoreItem>
</file>

<file path=customXml/itemProps3.xml><?xml version="1.0" encoding="utf-8"?>
<ds:datastoreItem xmlns:ds="http://schemas.openxmlformats.org/officeDocument/2006/customXml" ds:itemID="{8179AB01-6795-42B3-8314-668F9612A8A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f97f93c-4f84-4409-bffc-f44c7c4bbd1e"/>
    <ds:schemaRef ds:uri="http://purl.org/dc/terms/"/>
    <ds:schemaRef ds:uri="358774a5-0324-4cb2-951b-cf24e6f4e96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FA5D3C-4BF7-47CC-80FF-9E669EB48A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Brooke, Katy</dc:creator>
  <keywords/>
  <dc:description/>
  <lastModifiedBy>Anneliese Ripley</lastModifiedBy>
  <revision>3</revision>
  <dcterms:created xsi:type="dcterms:W3CDTF">2023-05-17T15:49:00.0000000Z</dcterms:created>
  <dcterms:modified xsi:type="dcterms:W3CDTF">2023-05-26T17:29:47.9649299Z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0x0101002DA02F0FF4E27149BAFA5B42CCCFBD89</vt:lpwstr>
  </property>
</Properties>
</file>