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4882C" w14:textId="439D9F0A" w:rsidR="009232ED" w:rsidRPr="00F47DD2" w:rsidRDefault="002C0FBA" w:rsidP="009232ED">
      <w:pPr>
        <w:pStyle w:val="CoverPageTitle-CTETemplate"/>
        <w:rPr>
          <w:rFonts w:asciiTheme="minorHAnsi" w:hAnsiTheme="minorHAnsi" w:cstheme="minorHAnsi"/>
          <w:b/>
          <w:i/>
          <w:sz w:val="22"/>
          <w:szCs w:val="22"/>
        </w:rPr>
      </w:pPr>
      <w:r>
        <w:rPr>
          <w:rFonts w:asciiTheme="minorHAnsi" w:hAnsiTheme="minorHAnsi" w:cstheme="minorHAnsi"/>
          <w:b/>
          <w:i/>
          <w:sz w:val="22"/>
          <w:szCs w:val="22"/>
        </w:rPr>
        <w:t>-</w:t>
      </w:r>
    </w:p>
    <w:p w14:paraId="7AC8B28F" w14:textId="77777777" w:rsidR="009232ED" w:rsidRPr="00F47DD2" w:rsidRDefault="009232ED" w:rsidP="009232ED">
      <w:pPr>
        <w:pStyle w:val="CoverPageTitle-CTETemplate"/>
        <w:rPr>
          <w:rFonts w:asciiTheme="minorHAnsi" w:hAnsiTheme="minorHAnsi" w:cstheme="minorHAnsi"/>
          <w:b/>
          <w:i/>
          <w:sz w:val="22"/>
          <w:szCs w:val="22"/>
        </w:rPr>
      </w:pPr>
    </w:p>
    <w:p w14:paraId="00770918" w14:textId="77777777" w:rsidR="009232ED" w:rsidRPr="00F47DD2" w:rsidRDefault="009232ED" w:rsidP="009232ED">
      <w:pPr>
        <w:pStyle w:val="CoverPageTitle-CTETemplate"/>
        <w:rPr>
          <w:rFonts w:asciiTheme="minorHAnsi" w:hAnsiTheme="minorHAnsi" w:cstheme="minorHAnsi"/>
          <w:b/>
          <w:i/>
          <w:sz w:val="22"/>
          <w:szCs w:val="22"/>
        </w:rPr>
      </w:pPr>
    </w:p>
    <w:p w14:paraId="71A49BFB" w14:textId="77777777" w:rsidR="009232ED" w:rsidRPr="00F47DD2" w:rsidRDefault="009232ED" w:rsidP="009232ED">
      <w:pPr>
        <w:pStyle w:val="CoverPageTitle-CTETemplate"/>
        <w:rPr>
          <w:rFonts w:asciiTheme="minorHAnsi" w:hAnsiTheme="minorHAnsi" w:cstheme="minorHAnsi"/>
          <w:b/>
          <w:i/>
          <w:sz w:val="52"/>
          <w:szCs w:val="52"/>
        </w:rPr>
      </w:pPr>
    </w:p>
    <w:p w14:paraId="5300EA37" w14:textId="77777777" w:rsidR="009232ED" w:rsidRPr="00F47DD2" w:rsidRDefault="009232ED" w:rsidP="009232ED">
      <w:pPr>
        <w:pStyle w:val="CoverPageTitle-CTETemplate"/>
        <w:rPr>
          <w:rFonts w:asciiTheme="minorHAnsi" w:hAnsiTheme="minorHAnsi" w:cstheme="minorHAnsi"/>
          <w:b/>
          <w:iCs/>
          <w:sz w:val="52"/>
          <w:szCs w:val="52"/>
        </w:rPr>
      </w:pPr>
      <w:r w:rsidRPr="00F47DD2">
        <w:rPr>
          <w:rFonts w:asciiTheme="minorHAnsi" w:hAnsiTheme="minorHAnsi" w:cstheme="minorHAnsi"/>
          <w:b/>
          <w:iCs/>
          <w:sz w:val="52"/>
          <w:szCs w:val="52"/>
        </w:rPr>
        <w:t>MONTANA PERKINS V</w:t>
      </w:r>
    </w:p>
    <w:p w14:paraId="652612ED" w14:textId="77777777" w:rsidR="009232ED" w:rsidRPr="00F47DD2" w:rsidRDefault="009232ED" w:rsidP="009232ED">
      <w:pPr>
        <w:pStyle w:val="CoverPageTitle-CTETemplate"/>
        <w:rPr>
          <w:rFonts w:asciiTheme="minorHAnsi" w:hAnsiTheme="minorHAnsi" w:cstheme="minorHAnsi"/>
          <w:b/>
          <w:iCs/>
          <w:sz w:val="52"/>
          <w:szCs w:val="52"/>
          <w:u w:val="none"/>
        </w:rPr>
      </w:pPr>
      <w:r w:rsidRPr="00F47DD2">
        <w:rPr>
          <w:rFonts w:asciiTheme="minorHAnsi" w:hAnsiTheme="minorHAnsi" w:cstheme="minorHAnsi"/>
          <w:b/>
          <w:iCs/>
          <w:sz w:val="52"/>
          <w:szCs w:val="52"/>
          <w:u w:val="none"/>
        </w:rPr>
        <w:t xml:space="preserve">COMPREHENSIVE LOCAL NEEDS ASSESSMENT </w:t>
      </w:r>
    </w:p>
    <w:p w14:paraId="00B0EADD" w14:textId="6ADF02F9" w:rsidR="009232ED" w:rsidRPr="00F47DD2" w:rsidRDefault="00BC2F44" w:rsidP="009232ED">
      <w:pPr>
        <w:pStyle w:val="CoverPageTitle-CTETemplate"/>
        <w:rPr>
          <w:rFonts w:asciiTheme="minorHAnsi" w:hAnsiTheme="minorHAnsi" w:cstheme="minorHAnsi"/>
          <w:sz w:val="52"/>
          <w:szCs w:val="52"/>
          <w:u w:val="none"/>
        </w:rPr>
      </w:pPr>
      <w:r w:rsidRPr="00F47DD2">
        <w:rPr>
          <w:rFonts w:asciiTheme="minorHAnsi" w:hAnsiTheme="minorHAnsi" w:cstheme="minorHAnsi"/>
          <w:b/>
          <w:i/>
          <w:sz w:val="52"/>
          <w:szCs w:val="52"/>
          <w:u w:val="none"/>
        </w:rPr>
        <w:t xml:space="preserve">Update </w:t>
      </w:r>
      <w:r w:rsidR="00225904" w:rsidRPr="00F47DD2">
        <w:rPr>
          <w:rFonts w:asciiTheme="minorHAnsi" w:hAnsiTheme="minorHAnsi" w:cstheme="minorHAnsi"/>
          <w:b/>
          <w:i/>
          <w:sz w:val="52"/>
          <w:szCs w:val="52"/>
          <w:u w:val="none"/>
        </w:rPr>
        <w:t>Worksheets</w:t>
      </w:r>
    </w:p>
    <w:p w14:paraId="1E2ECED1" w14:textId="77777777" w:rsidR="009232ED" w:rsidRPr="00F47DD2" w:rsidRDefault="009232ED" w:rsidP="009232ED">
      <w:pPr>
        <w:pStyle w:val="CoverPageTitle-CTETemplate"/>
        <w:rPr>
          <w:rFonts w:asciiTheme="minorHAnsi" w:hAnsiTheme="minorHAnsi" w:cstheme="minorHAnsi"/>
          <w:b/>
          <w:i/>
          <w:sz w:val="52"/>
          <w:szCs w:val="52"/>
        </w:rPr>
      </w:pPr>
    </w:p>
    <w:p w14:paraId="04C0FA0D" w14:textId="77777777" w:rsidR="009232ED" w:rsidRPr="00F47DD2" w:rsidRDefault="009232ED" w:rsidP="009232ED">
      <w:pPr>
        <w:pStyle w:val="Subtitle-CTETemplate"/>
        <w:rPr>
          <w:rFonts w:asciiTheme="minorHAnsi" w:hAnsiTheme="minorHAnsi" w:cstheme="minorHAnsi"/>
          <w:b/>
          <w:sz w:val="52"/>
          <w:szCs w:val="52"/>
        </w:rPr>
      </w:pPr>
      <w:r w:rsidRPr="00F47DD2">
        <w:rPr>
          <w:rFonts w:asciiTheme="minorHAnsi" w:hAnsiTheme="minorHAnsi" w:cstheme="minorHAnsi"/>
          <w:b/>
          <w:sz w:val="52"/>
          <w:szCs w:val="52"/>
        </w:rPr>
        <w:t>2022-2024</w:t>
      </w:r>
    </w:p>
    <w:p w14:paraId="348D6AB8" w14:textId="0A389C22" w:rsidR="009232ED" w:rsidRPr="00F47DD2" w:rsidRDefault="009232ED" w:rsidP="00BC2F44">
      <w:pPr>
        <w:rPr>
          <w:rFonts w:cstheme="minorHAnsi"/>
          <w:sz w:val="22"/>
          <w:szCs w:val="22"/>
        </w:rPr>
      </w:pPr>
    </w:p>
    <w:p w14:paraId="38CA7CD9" w14:textId="77777777" w:rsidR="00BC2F44" w:rsidRPr="00F47DD2" w:rsidRDefault="00BC2F44" w:rsidP="00BC2F44">
      <w:pPr>
        <w:rPr>
          <w:rFonts w:cstheme="minorHAnsi"/>
          <w:sz w:val="22"/>
          <w:szCs w:val="22"/>
        </w:rPr>
      </w:pPr>
    </w:p>
    <w:p w14:paraId="3043DECD" w14:textId="77777777" w:rsidR="009232ED" w:rsidRPr="00F47DD2" w:rsidRDefault="009232ED" w:rsidP="009232ED">
      <w:pPr>
        <w:jc w:val="center"/>
        <w:rPr>
          <w:rFonts w:cstheme="minorHAnsi"/>
          <w:sz w:val="22"/>
          <w:szCs w:val="22"/>
        </w:rPr>
      </w:pPr>
      <w:r w:rsidRPr="00F47DD2">
        <w:rPr>
          <w:rFonts w:cstheme="minorHAnsi"/>
          <w:b/>
          <w:noProof/>
          <w:sz w:val="22"/>
          <w:szCs w:val="22"/>
        </w:rPr>
        <w:drawing>
          <wp:inline distT="0" distB="0" distL="0" distR="0" wp14:anchorId="75003A57" wp14:editId="24CB08DA">
            <wp:extent cx="4286250" cy="847725"/>
            <wp:effectExtent l="0" t="0" r="0" b="0"/>
            <wp:docPr id="1" name="Picture 7" descr="OCHE-Seal-Banner-good-fo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CHE-Seal-Banner-good-for-letterhe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847725"/>
                    </a:xfrm>
                    <a:prstGeom prst="rect">
                      <a:avLst/>
                    </a:prstGeom>
                    <a:noFill/>
                    <a:ln>
                      <a:noFill/>
                    </a:ln>
                  </pic:spPr>
                </pic:pic>
              </a:graphicData>
            </a:graphic>
          </wp:inline>
        </w:drawing>
      </w:r>
    </w:p>
    <w:p w14:paraId="0FA37675" w14:textId="77777777" w:rsidR="009232ED" w:rsidRPr="00F47DD2" w:rsidRDefault="009232ED" w:rsidP="009232ED">
      <w:pPr>
        <w:rPr>
          <w:rFonts w:cstheme="minorHAnsi"/>
          <w:sz w:val="22"/>
          <w:szCs w:val="22"/>
        </w:rPr>
      </w:pPr>
    </w:p>
    <w:p w14:paraId="6376FB76" w14:textId="6CBB7011" w:rsidR="00C20FA4" w:rsidRPr="00F47DD2" w:rsidRDefault="009232ED" w:rsidP="00F71F3A">
      <w:pPr>
        <w:jc w:val="center"/>
        <w:rPr>
          <w:rFonts w:cstheme="minorHAnsi"/>
          <w:sz w:val="22"/>
          <w:szCs w:val="22"/>
        </w:rPr>
      </w:pPr>
      <w:r w:rsidRPr="00F47DD2">
        <w:rPr>
          <w:rFonts w:cstheme="minorHAnsi"/>
          <w:noProof/>
          <w:sz w:val="22"/>
          <w:szCs w:val="22"/>
        </w:rPr>
        <w:drawing>
          <wp:inline distT="0" distB="0" distL="0" distR="0" wp14:anchorId="1C1F66BE" wp14:editId="7BB54ECD">
            <wp:extent cx="3261684" cy="1250315"/>
            <wp:effectExtent l="0" t="0" r="0" b="6985"/>
            <wp:docPr id="2" name="Picture 2" descr="CTE Mont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358528" cy="1287438"/>
                    </a:xfrm>
                    <a:prstGeom prst="rect">
                      <a:avLst/>
                    </a:prstGeom>
                    <a:noFill/>
                    <a:ln>
                      <a:noFill/>
                    </a:ln>
                  </pic:spPr>
                </pic:pic>
              </a:graphicData>
            </a:graphic>
          </wp:inline>
        </w:drawing>
      </w:r>
    </w:p>
    <w:p w14:paraId="376AAFE7" w14:textId="77777777" w:rsidR="00C20FA4" w:rsidRPr="00F47DD2" w:rsidRDefault="00C20FA4" w:rsidP="00C20FA4">
      <w:pPr>
        <w:pStyle w:val="NoSpacing"/>
        <w:rPr>
          <w:rFonts w:cstheme="minorHAnsi"/>
          <w:b/>
          <w:bCs/>
          <w:sz w:val="24"/>
          <w:szCs w:val="24"/>
        </w:rPr>
      </w:pPr>
    </w:p>
    <w:p w14:paraId="5C64D907" w14:textId="77777777" w:rsidR="00C20FA4" w:rsidRPr="00F47DD2" w:rsidRDefault="00C20FA4" w:rsidP="00C20FA4">
      <w:pPr>
        <w:pStyle w:val="NoSpacing"/>
        <w:rPr>
          <w:rFonts w:cstheme="minorHAnsi"/>
          <w:b/>
          <w:bCs/>
          <w:sz w:val="24"/>
          <w:szCs w:val="24"/>
        </w:rPr>
      </w:pPr>
    </w:p>
    <w:p w14:paraId="2BB0901C" w14:textId="33D3A532" w:rsidR="00C20FA4" w:rsidRPr="00F47DD2" w:rsidRDefault="00DD12ED" w:rsidP="00C20FA4">
      <w:pPr>
        <w:pStyle w:val="NoSpacing"/>
        <w:rPr>
          <w:rFonts w:cstheme="minorHAnsi"/>
          <w:sz w:val="24"/>
          <w:szCs w:val="24"/>
        </w:rPr>
      </w:pPr>
      <w:r w:rsidRPr="00F47DD2">
        <w:rPr>
          <w:rFonts w:cstheme="minorHAnsi"/>
          <w:b/>
          <w:bCs/>
          <w:sz w:val="24"/>
          <w:szCs w:val="24"/>
        </w:rPr>
        <w:t>College</w:t>
      </w:r>
      <w:r w:rsidR="00C20FA4" w:rsidRPr="00F47DD2">
        <w:rPr>
          <w:rFonts w:cstheme="minorHAnsi"/>
          <w:b/>
          <w:bCs/>
          <w:sz w:val="24"/>
          <w:szCs w:val="24"/>
        </w:rPr>
        <w:t xml:space="preserve"> Name:</w:t>
      </w:r>
      <w:r w:rsidR="00C20FA4" w:rsidRPr="00F47DD2">
        <w:rPr>
          <w:rFonts w:cstheme="minorHAnsi"/>
          <w:sz w:val="24"/>
          <w:szCs w:val="24"/>
        </w:rPr>
        <w:t xml:space="preserve"> </w:t>
      </w:r>
      <w:r w:rsidR="00C20FA4" w:rsidRPr="00F47DD2">
        <w:rPr>
          <w:rFonts w:cstheme="minorHAnsi"/>
          <w:sz w:val="24"/>
          <w:szCs w:val="24"/>
        </w:rPr>
        <w:tab/>
      </w:r>
      <w:r w:rsidR="00C20FA4" w:rsidRPr="00F47DD2">
        <w:rPr>
          <w:rFonts w:cstheme="minorHAnsi"/>
          <w:sz w:val="24"/>
          <w:szCs w:val="24"/>
        </w:rPr>
        <w:tab/>
      </w:r>
      <w:r w:rsidR="00FF38E8" w:rsidRPr="00F47DD2">
        <w:rPr>
          <w:rFonts w:cstheme="minorHAnsi"/>
          <w:sz w:val="24"/>
          <w:szCs w:val="24"/>
        </w:rPr>
        <w:tab/>
      </w:r>
      <w:r w:rsidR="009F5A42" w:rsidRPr="00F47DD2">
        <w:rPr>
          <w:rFonts w:cstheme="minorHAnsi"/>
          <w:sz w:val="24"/>
          <w:szCs w:val="24"/>
        </w:rPr>
        <w:tab/>
      </w:r>
      <w:sdt>
        <w:sdtPr>
          <w:rPr>
            <w:rFonts w:cstheme="minorHAnsi"/>
            <w:sz w:val="24"/>
            <w:szCs w:val="24"/>
          </w:rPr>
          <w:id w:val="-749650642"/>
          <w:placeholder>
            <w:docPart w:val="8DC7B0772768424598BC74DBB7CCE21D"/>
          </w:placeholder>
        </w:sdtPr>
        <w:sdtEndPr/>
        <w:sdtContent>
          <w:r w:rsidR="00454BDD" w:rsidRPr="00F47DD2">
            <w:rPr>
              <w:rFonts w:cstheme="minorHAnsi"/>
              <w:sz w:val="24"/>
              <w:szCs w:val="24"/>
            </w:rPr>
            <w:t>Great Falls College Montana State University</w:t>
          </w:r>
        </w:sdtContent>
      </w:sdt>
    </w:p>
    <w:p w14:paraId="2F954562" w14:textId="2FCFBD2E" w:rsidR="00C20FA4" w:rsidRPr="00F47DD2" w:rsidRDefault="00C20FA4" w:rsidP="00C20FA4">
      <w:pPr>
        <w:pStyle w:val="NoSpacing"/>
        <w:rPr>
          <w:rFonts w:cstheme="minorHAnsi"/>
          <w:sz w:val="24"/>
          <w:szCs w:val="24"/>
        </w:rPr>
      </w:pPr>
      <w:r w:rsidRPr="00F47DD2">
        <w:rPr>
          <w:rFonts w:cstheme="minorHAnsi"/>
          <w:b/>
          <w:bCs/>
          <w:sz w:val="24"/>
          <w:szCs w:val="24"/>
        </w:rPr>
        <w:t>Authorized Representative:</w:t>
      </w:r>
      <w:r w:rsidRPr="00F47DD2">
        <w:rPr>
          <w:rFonts w:cstheme="minorHAnsi"/>
          <w:sz w:val="24"/>
          <w:szCs w:val="24"/>
        </w:rPr>
        <w:t xml:space="preserve"> </w:t>
      </w:r>
      <w:r w:rsidRPr="00F47DD2">
        <w:rPr>
          <w:rFonts w:cstheme="minorHAnsi"/>
          <w:sz w:val="24"/>
          <w:szCs w:val="24"/>
        </w:rPr>
        <w:tab/>
      </w:r>
      <w:r w:rsidR="009F5A42" w:rsidRPr="00F47DD2">
        <w:rPr>
          <w:rFonts w:cstheme="minorHAnsi"/>
          <w:sz w:val="24"/>
          <w:szCs w:val="24"/>
        </w:rPr>
        <w:tab/>
      </w:r>
      <w:sdt>
        <w:sdtPr>
          <w:rPr>
            <w:rFonts w:cstheme="minorHAnsi"/>
            <w:sz w:val="24"/>
            <w:szCs w:val="24"/>
          </w:rPr>
          <w:id w:val="-31108159"/>
          <w:placeholder>
            <w:docPart w:val="8DC7B0772768424598BC74DBB7CCE21D"/>
          </w:placeholder>
        </w:sdtPr>
        <w:sdtEndPr/>
        <w:sdtContent>
          <w:r w:rsidR="00454BDD" w:rsidRPr="00F47DD2">
            <w:rPr>
              <w:rFonts w:cstheme="minorHAnsi"/>
              <w:sz w:val="24"/>
              <w:szCs w:val="24"/>
            </w:rPr>
            <w:t>Jeri Pullum</w:t>
          </w:r>
        </w:sdtContent>
      </w:sdt>
    </w:p>
    <w:p w14:paraId="15341741" w14:textId="304B8F20" w:rsidR="00C20FA4" w:rsidRPr="00F47DD2" w:rsidRDefault="00C20FA4" w:rsidP="00C20FA4">
      <w:pPr>
        <w:pStyle w:val="NoSpacing"/>
        <w:rPr>
          <w:rFonts w:cstheme="minorHAnsi"/>
          <w:sz w:val="24"/>
          <w:szCs w:val="24"/>
        </w:rPr>
      </w:pPr>
      <w:r w:rsidRPr="00F47DD2">
        <w:rPr>
          <w:rFonts w:cstheme="minorHAnsi"/>
          <w:b/>
          <w:bCs/>
          <w:sz w:val="24"/>
          <w:szCs w:val="24"/>
        </w:rPr>
        <w:t>Date of Submission:</w:t>
      </w:r>
      <w:r w:rsidRPr="00F47DD2">
        <w:rPr>
          <w:rFonts w:cstheme="minorHAnsi"/>
          <w:sz w:val="24"/>
          <w:szCs w:val="24"/>
        </w:rPr>
        <w:t xml:space="preserve"> </w:t>
      </w:r>
      <w:r w:rsidRPr="00F47DD2">
        <w:rPr>
          <w:rFonts w:cstheme="minorHAnsi"/>
          <w:sz w:val="24"/>
          <w:szCs w:val="24"/>
        </w:rPr>
        <w:tab/>
      </w:r>
      <w:r w:rsidRPr="00F47DD2">
        <w:rPr>
          <w:rFonts w:cstheme="minorHAnsi"/>
          <w:sz w:val="24"/>
          <w:szCs w:val="24"/>
        </w:rPr>
        <w:tab/>
      </w:r>
      <w:r w:rsidR="009F5A42" w:rsidRPr="00F47DD2">
        <w:rPr>
          <w:rFonts w:cstheme="minorHAnsi"/>
          <w:sz w:val="24"/>
          <w:szCs w:val="24"/>
        </w:rPr>
        <w:tab/>
      </w:r>
      <w:sdt>
        <w:sdtPr>
          <w:rPr>
            <w:rFonts w:cstheme="minorHAnsi"/>
            <w:sz w:val="24"/>
            <w:szCs w:val="24"/>
          </w:rPr>
          <w:id w:val="1622810013"/>
          <w:placeholder>
            <w:docPart w:val="8DC7B0772768424598BC74DBB7CCE21D"/>
          </w:placeholder>
          <w:showingPlcHdr/>
        </w:sdtPr>
        <w:sdtEndPr/>
        <w:sdtContent>
          <w:r w:rsidRPr="00F47DD2">
            <w:rPr>
              <w:rStyle w:val="PlaceholderText"/>
              <w:rFonts w:cstheme="minorHAnsi"/>
              <w:sz w:val="24"/>
              <w:szCs w:val="24"/>
            </w:rPr>
            <w:t>Click or tap here to enter text.</w:t>
          </w:r>
        </w:sdtContent>
      </w:sdt>
    </w:p>
    <w:p w14:paraId="0A6CC26D" w14:textId="77777777" w:rsidR="00C20FA4" w:rsidRPr="00F47DD2" w:rsidRDefault="00C20FA4" w:rsidP="00C20FA4">
      <w:pPr>
        <w:pStyle w:val="NoSpacing"/>
        <w:rPr>
          <w:rFonts w:cstheme="minorHAnsi"/>
        </w:rPr>
      </w:pPr>
    </w:p>
    <w:p w14:paraId="096B90B7" w14:textId="77777777" w:rsidR="00C20FA4" w:rsidRPr="00F47DD2" w:rsidRDefault="00C20FA4" w:rsidP="00C20FA4">
      <w:pPr>
        <w:pStyle w:val="NoSpacing"/>
        <w:rPr>
          <w:rFonts w:cstheme="minorHAnsi"/>
          <w:b/>
          <w:bCs/>
          <w:color w:val="0099A8"/>
          <w:sz w:val="24"/>
          <w:szCs w:val="24"/>
        </w:rPr>
      </w:pPr>
      <w:r w:rsidRPr="00F47DD2">
        <w:rPr>
          <w:rFonts w:cstheme="minorHAnsi"/>
          <w:b/>
          <w:bCs/>
          <w:color w:val="0099A8"/>
          <w:sz w:val="24"/>
          <w:szCs w:val="24"/>
        </w:rPr>
        <w:t xml:space="preserve">Process Worksheet 1: </w:t>
      </w:r>
    </w:p>
    <w:p w14:paraId="7E9B6A09" w14:textId="77777777" w:rsidR="00C20FA4" w:rsidRPr="00F47DD2" w:rsidRDefault="00C20FA4" w:rsidP="00C20FA4">
      <w:pPr>
        <w:pStyle w:val="NoSpacing"/>
        <w:rPr>
          <w:rFonts w:cstheme="minorHAnsi"/>
          <w:b/>
          <w:bCs/>
          <w:sz w:val="24"/>
          <w:szCs w:val="24"/>
        </w:rPr>
      </w:pPr>
    </w:p>
    <w:p w14:paraId="2B3FC5E5" w14:textId="12CF445F" w:rsidR="00C20FA4" w:rsidRPr="00F47DD2" w:rsidRDefault="00C20FA4" w:rsidP="00C20FA4">
      <w:pPr>
        <w:pStyle w:val="NoSpacing"/>
        <w:rPr>
          <w:rFonts w:cstheme="minorHAnsi"/>
          <w:b/>
          <w:bCs/>
          <w:sz w:val="24"/>
          <w:szCs w:val="24"/>
        </w:rPr>
      </w:pPr>
      <w:r w:rsidRPr="00F47DD2">
        <w:rPr>
          <w:rFonts w:cstheme="minorHAnsi"/>
          <w:b/>
          <w:bCs/>
          <w:sz w:val="24"/>
          <w:szCs w:val="24"/>
        </w:rPr>
        <w:t>Based on new information and available updated data (</w:t>
      </w:r>
      <w:r w:rsidR="00986B88" w:rsidRPr="00F47DD2">
        <w:rPr>
          <w:rFonts w:cstheme="minorHAnsi"/>
          <w:b/>
          <w:bCs/>
          <w:sz w:val="24"/>
          <w:szCs w:val="24"/>
        </w:rPr>
        <w:t xml:space="preserve">including </w:t>
      </w:r>
      <w:r w:rsidRPr="00F47DD2">
        <w:rPr>
          <w:rFonts w:cstheme="minorHAnsi"/>
          <w:b/>
          <w:bCs/>
          <w:sz w:val="24"/>
          <w:szCs w:val="24"/>
        </w:rPr>
        <w:t xml:space="preserve">labor market, CTE program, and student), has anything significantly impacted </w:t>
      </w:r>
      <w:r w:rsidR="004F65DF" w:rsidRPr="00F47DD2">
        <w:rPr>
          <w:rFonts w:cstheme="minorHAnsi"/>
          <w:b/>
          <w:bCs/>
          <w:sz w:val="24"/>
          <w:szCs w:val="24"/>
        </w:rPr>
        <w:t>the Identified Needs</w:t>
      </w:r>
      <w:r w:rsidR="008C57A8" w:rsidRPr="00F47DD2">
        <w:rPr>
          <w:rFonts w:cstheme="minorHAnsi"/>
          <w:b/>
          <w:bCs/>
          <w:sz w:val="24"/>
          <w:szCs w:val="24"/>
        </w:rPr>
        <w:t xml:space="preserve"> outlined in </w:t>
      </w:r>
      <w:r w:rsidR="006E498A" w:rsidRPr="00F47DD2">
        <w:rPr>
          <w:rFonts w:cstheme="minorHAnsi"/>
          <w:b/>
          <w:bCs/>
          <w:sz w:val="24"/>
          <w:szCs w:val="24"/>
        </w:rPr>
        <w:t>the original CLNA in the following areas?</w:t>
      </w:r>
    </w:p>
    <w:p w14:paraId="4897A7F3" w14:textId="77777777" w:rsidR="00C20FA4" w:rsidRPr="00F47DD2" w:rsidRDefault="00C20FA4" w:rsidP="00C20FA4">
      <w:pPr>
        <w:pStyle w:val="NoSpacing"/>
        <w:rPr>
          <w:rFonts w:cstheme="minorHAnsi"/>
          <w:sz w:val="24"/>
          <w:szCs w:val="24"/>
        </w:rPr>
      </w:pPr>
    </w:p>
    <w:tbl>
      <w:tblPr>
        <w:tblStyle w:val="TableGrid"/>
        <w:tblW w:w="0" w:type="auto"/>
        <w:tblInd w:w="445" w:type="dxa"/>
        <w:tblLook w:val="04A0" w:firstRow="1" w:lastRow="0" w:firstColumn="1" w:lastColumn="0" w:noHBand="0" w:noVBand="1"/>
      </w:tblPr>
      <w:tblGrid>
        <w:gridCol w:w="3060"/>
        <w:gridCol w:w="2160"/>
        <w:gridCol w:w="7020"/>
      </w:tblGrid>
      <w:tr w:rsidR="00C20FA4" w:rsidRPr="00F47DD2" w14:paraId="457D7235" w14:textId="77777777" w:rsidTr="00164B3B">
        <w:tc>
          <w:tcPr>
            <w:tcW w:w="3060" w:type="dxa"/>
            <w:shd w:val="clear" w:color="auto" w:fill="0099A8"/>
            <w:vAlign w:val="center"/>
          </w:tcPr>
          <w:p w14:paraId="7D12F33C" w14:textId="21A2E208" w:rsidR="00C20FA4" w:rsidRPr="00F47DD2" w:rsidRDefault="00696AAA" w:rsidP="00164B3B">
            <w:pPr>
              <w:pStyle w:val="NoSpacing"/>
              <w:jc w:val="center"/>
              <w:rPr>
                <w:rFonts w:cstheme="minorHAnsi"/>
                <w:b/>
                <w:bCs/>
                <w:color w:val="FFFFFF" w:themeColor="background1"/>
                <w:sz w:val="24"/>
                <w:szCs w:val="24"/>
              </w:rPr>
            </w:pPr>
            <w:r w:rsidRPr="00F47DD2">
              <w:rPr>
                <w:rFonts w:cstheme="minorHAnsi"/>
                <w:b/>
                <w:bCs/>
                <w:color w:val="FFFFFF" w:themeColor="background1"/>
                <w:sz w:val="24"/>
                <w:szCs w:val="24"/>
              </w:rPr>
              <w:t>Section of CLNA</w:t>
            </w:r>
          </w:p>
        </w:tc>
        <w:tc>
          <w:tcPr>
            <w:tcW w:w="2160" w:type="dxa"/>
            <w:shd w:val="clear" w:color="auto" w:fill="0099A8"/>
            <w:vAlign w:val="center"/>
          </w:tcPr>
          <w:p w14:paraId="5B0A3C75" w14:textId="1716C507" w:rsidR="00C20FA4" w:rsidRPr="00F47DD2" w:rsidRDefault="00C20FA4" w:rsidP="00164B3B">
            <w:pPr>
              <w:pStyle w:val="NoSpacing"/>
              <w:jc w:val="center"/>
              <w:rPr>
                <w:rFonts w:cstheme="minorHAnsi"/>
                <w:b/>
                <w:bCs/>
                <w:color w:val="FFFFFF" w:themeColor="background1"/>
                <w:sz w:val="24"/>
                <w:szCs w:val="24"/>
              </w:rPr>
            </w:pPr>
            <w:r w:rsidRPr="00F47DD2">
              <w:rPr>
                <w:rFonts w:cstheme="minorHAnsi"/>
                <w:b/>
                <w:bCs/>
                <w:color w:val="FFFFFF" w:themeColor="background1"/>
                <w:sz w:val="24"/>
                <w:szCs w:val="24"/>
              </w:rPr>
              <w:t>Significant Impact</w:t>
            </w:r>
            <w:r w:rsidR="00403266" w:rsidRPr="00F47DD2">
              <w:rPr>
                <w:rFonts w:cstheme="minorHAnsi"/>
                <w:b/>
                <w:bCs/>
                <w:color w:val="FFFFFF" w:themeColor="background1"/>
                <w:sz w:val="24"/>
                <w:szCs w:val="24"/>
              </w:rPr>
              <w:t xml:space="preserve"> on Identified Needs</w:t>
            </w:r>
            <w:r w:rsidRPr="00F47DD2">
              <w:rPr>
                <w:rFonts w:cstheme="minorHAnsi"/>
                <w:b/>
                <w:bCs/>
                <w:color w:val="FFFFFF" w:themeColor="background1"/>
                <w:sz w:val="24"/>
                <w:szCs w:val="24"/>
              </w:rPr>
              <w:t>?</w:t>
            </w:r>
          </w:p>
        </w:tc>
        <w:tc>
          <w:tcPr>
            <w:tcW w:w="7020" w:type="dxa"/>
            <w:shd w:val="clear" w:color="auto" w:fill="0099A8"/>
            <w:vAlign w:val="center"/>
          </w:tcPr>
          <w:p w14:paraId="32BE317E" w14:textId="77777777" w:rsidR="00C20FA4" w:rsidRPr="00F47DD2" w:rsidRDefault="00C20FA4" w:rsidP="00164B3B">
            <w:pPr>
              <w:pStyle w:val="NoSpacing"/>
              <w:jc w:val="center"/>
              <w:rPr>
                <w:rFonts w:cstheme="minorHAnsi"/>
                <w:b/>
                <w:bCs/>
                <w:color w:val="FFFFFF" w:themeColor="background1"/>
                <w:sz w:val="24"/>
                <w:szCs w:val="24"/>
              </w:rPr>
            </w:pPr>
            <w:r w:rsidRPr="00F47DD2">
              <w:rPr>
                <w:rFonts w:cstheme="minorHAnsi"/>
                <w:b/>
                <w:bCs/>
                <w:color w:val="FFFFFF" w:themeColor="background1"/>
                <w:sz w:val="24"/>
                <w:szCs w:val="24"/>
              </w:rPr>
              <w:t>Details</w:t>
            </w:r>
          </w:p>
        </w:tc>
      </w:tr>
      <w:tr w:rsidR="00C20FA4" w:rsidRPr="00F47DD2" w14:paraId="67B9691B" w14:textId="77777777" w:rsidTr="0006170A">
        <w:tc>
          <w:tcPr>
            <w:tcW w:w="3060" w:type="dxa"/>
          </w:tcPr>
          <w:p w14:paraId="7893475F" w14:textId="6B04C6EF" w:rsidR="00C20FA4" w:rsidRPr="0006170A" w:rsidRDefault="00C20FA4" w:rsidP="0006170A">
            <w:pPr>
              <w:pStyle w:val="NoSpacing"/>
              <w:jc w:val="center"/>
              <w:rPr>
                <w:rFonts w:cstheme="minorHAnsi"/>
                <w:b/>
                <w:sz w:val="20"/>
                <w:szCs w:val="20"/>
              </w:rPr>
            </w:pPr>
            <w:r w:rsidRPr="0006170A">
              <w:rPr>
                <w:rFonts w:cstheme="minorHAnsi"/>
                <w:b/>
                <w:sz w:val="20"/>
                <w:szCs w:val="20"/>
              </w:rPr>
              <w:t xml:space="preserve">1: </w:t>
            </w:r>
            <w:r w:rsidR="008118F4" w:rsidRPr="0006170A">
              <w:rPr>
                <w:rFonts w:cstheme="minorHAnsi"/>
                <w:b/>
                <w:sz w:val="20"/>
                <w:szCs w:val="20"/>
              </w:rPr>
              <w:t>Student Performance</w:t>
            </w:r>
          </w:p>
        </w:tc>
        <w:tc>
          <w:tcPr>
            <w:tcW w:w="2160" w:type="dxa"/>
          </w:tcPr>
          <w:p w14:paraId="45260BD6" w14:textId="151C3075" w:rsidR="00C20FA4" w:rsidRPr="00F47DD2" w:rsidRDefault="00A650E3" w:rsidP="0006170A">
            <w:pPr>
              <w:pStyle w:val="NoSpacing"/>
              <w:jc w:val="center"/>
              <w:rPr>
                <w:rFonts w:cstheme="minorHAnsi"/>
                <w:sz w:val="24"/>
                <w:szCs w:val="24"/>
              </w:rPr>
            </w:pPr>
            <w:sdt>
              <w:sdtPr>
                <w:rPr>
                  <w:rFonts w:cstheme="minorHAnsi"/>
                  <w:sz w:val="24"/>
                  <w:szCs w:val="24"/>
                </w:rPr>
                <w:id w:val="-1652368288"/>
                <w14:checkbox>
                  <w14:checked w14:val="1"/>
                  <w14:checkedState w14:val="2612" w14:font="MS Gothic"/>
                  <w14:uncheckedState w14:val="2610" w14:font="MS Gothic"/>
                </w14:checkbox>
              </w:sdtPr>
              <w:sdtEndPr/>
              <w:sdtContent>
                <w:r w:rsidR="00454BDD" w:rsidRPr="00F47DD2">
                  <w:rPr>
                    <w:rFonts w:ascii="Segoe UI Symbol" w:eastAsia="MS Gothic" w:hAnsi="Segoe UI Symbol" w:cs="Segoe UI Symbol"/>
                    <w:sz w:val="24"/>
                    <w:szCs w:val="24"/>
                  </w:rPr>
                  <w:t>☒</w:t>
                </w:r>
              </w:sdtContent>
            </w:sdt>
            <w:r w:rsidR="00C20FA4" w:rsidRPr="00F47DD2">
              <w:rPr>
                <w:rFonts w:cstheme="minorHAnsi"/>
                <w:sz w:val="24"/>
                <w:szCs w:val="24"/>
              </w:rPr>
              <w:t xml:space="preserve"> Yes     </w:t>
            </w:r>
            <w:sdt>
              <w:sdtPr>
                <w:rPr>
                  <w:rFonts w:cstheme="minorHAnsi"/>
                  <w:sz w:val="24"/>
                  <w:szCs w:val="24"/>
                </w:rPr>
                <w:id w:val="1072170674"/>
                <w14:checkbox>
                  <w14:checked w14:val="0"/>
                  <w14:checkedState w14:val="2612" w14:font="MS Gothic"/>
                  <w14:uncheckedState w14:val="2610" w14:font="MS Gothic"/>
                </w14:checkbox>
              </w:sdtPr>
              <w:sdtEndPr/>
              <w:sdtContent>
                <w:r w:rsidR="00C20FA4" w:rsidRPr="00F47DD2">
                  <w:rPr>
                    <w:rFonts w:ascii="Segoe UI Symbol" w:eastAsia="MS Gothic" w:hAnsi="Segoe UI Symbol" w:cs="Segoe UI Symbol"/>
                    <w:sz w:val="24"/>
                    <w:szCs w:val="24"/>
                  </w:rPr>
                  <w:t>☐</w:t>
                </w:r>
              </w:sdtContent>
            </w:sdt>
            <w:r w:rsidR="00C20FA4" w:rsidRPr="00F47DD2">
              <w:rPr>
                <w:rFonts w:cstheme="minorHAnsi"/>
                <w:sz w:val="24"/>
                <w:szCs w:val="24"/>
              </w:rPr>
              <w:t xml:space="preserve"> No</w:t>
            </w:r>
          </w:p>
        </w:tc>
        <w:tc>
          <w:tcPr>
            <w:tcW w:w="7020" w:type="dxa"/>
            <w:vAlign w:val="center"/>
          </w:tcPr>
          <w:p w14:paraId="5FA0E230" w14:textId="0A7CF391" w:rsidR="00C20FA4" w:rsidRPr="00992FC1" w:rsidRDefault="002C0FBA" w:rsidP="00164B3B">
            <w:pPr>
              <w:pStyle w:val="NoSpacing"/>
              <w:rPr>
                <w:rFonts w:cstheme="minorHAnsi"/>
                <w:b/>
              </w:rPr>
            </w:pPr>
            <w:r>
              <w:rPr>
                <w:rFonts w:cstheme="minorHAnsi"/>
                <w:b/>
              </w:rPr>
              <w:t>Anatomy &amp; Physiology</w:t>
            </w:r>
          </w:p>
          <w:p w14:paraId="501ABADC" w14:textId="77777777" w:rsidR="002C0FBA" w:rsidRDefault="0032625C" w:rsidP="00164B3B">
            <w:pPr>
              <w:pStyle w:val="NoSpacing"/>
              <w:rPr>
                <w:rFonts w:cstheme="minorHAnsi"/>
              </w:rPr>
            </w:pPr>
            <w:r w:rsidRPr="00F47DD2">
              <w:rPr>
                <w:rFonts w:cstheme="minorHAnsi"/>
              </w:rPr>
              <w:t xml:space="preserve">Anatomy &amp; Physiology is a required course in Dental Hygiene, Physical Therapy Assistant, Registered Nurse, Respiratory Therapy and Surgical Tech. It is a biology option for Paramedic, Practical Nurse and Dental Assistant. Yet the pass rate for A&amp;P I is 65% and for A&amp;P II is 73%. These pass rates are in the lowest 10% of pass rates of all courses at the college where the median pass rate is 87%. In the past 10 years, 27% of students who took A&amp;P I and II or BIOH108 repeated the course. </w:t>
            </w:r>
            <w:r w:rsidR="00454BDD" w:rsidRPr="00F47DD2">
              <w:rPr>
                <w:rFonts w:cstheme="minorHAnsi"/>
              </w:rPr>
              <w:t>Concerns about student difficulty with the</w:t>
            </w:r>
            <w:r w:rsidRPr="00F47DD2">
              <w:rPr>
                <w:rFonts w:cstheme="minorHAnsi"/>
              </w:rPr>
              <w:t>se</w:t>
            </w:r>
            <w:r w:rsidR="00454BDD" w:rsidRPr="00F47DD2">
              <w:rPr>
                <w:rFonts w:cstheme="minorHAnsi"/>
              </w:rPr>
              <w:t xml:space="preserve"> courses led to a realization of the need to address </w:t>
            </w:r>
            <w:r w:rsidRPr="00F47DD2">
              <w:rPr>
                <w:rFonts w:cstheme="minorHAnsi"/>
              </w:rPr>
              <w:t xml:space="preserve">this stumbling block to high-demand, high paying health care jobs. </w:t>
            </w:r>
          </w:p>
          <w:p w14:paraId="325019A2" w14:textId="5769F094" w:rsidR="002C0FBA" w:rsidRDefault="002C0FBA" w:rsidP="00164B3B">
            <w:pPr>
              <w:pStyle w:val="NoSpacing"/>
              <w:rPr>
                <w:rFonts w:cstheme="minorHAnsi"/>
              </w:rPr>
            </w:pPr>
          </w:p>
          <w:p w14:paraId="5122AAAE" w14:textId="2F0DFFEA" w:rsidR="00C90EE8" w:rsidRPr="00C90EE8" w:rsidRDefault="00C90EE8" w:rsidP="00C90EE8">
            <w:pPr>
              <w:pStyle w:val="NoSpacing"/>
              <w:rPr>
                <w:rStyle w:val="normaltextrun"/>
                <w:b/>
                <w:color w:val="000000"/>
                <w:shd w:val="clear" w:color="auto" w:fill="FFFFFF"/>
              </w:rPr>
            </w:pPr>
            <w:r w:rsidRPr="00C90EE8">
              <w:rPr>
                <w:rStyle w:val="normaltextrun"/>
                <w:b/>
                <w:color w:val="000000"/>
                <w:shd w:val="clear" w:color="auto" w:fill="FFFFFF"/>
              </w:rPr>
              <w:t>Distance health care students</w:t>
            </w:r>
          </w:p>
          <w:p w14:paraId="35F0155E" w14:textId="7074EFDB" w:rsidR="00C90EE8" w:rsidRDefault="00C90EE8" w:rsidP="00C90EE8">
            <w:pPr>
              <w:pStyle w:val="NoSpacing"/>
            </w:pPr>
            <w:r>
              <w:rPr>
                <w:rStyle w:val="normaltextrun"/>
                <w:color w:val="000000"/>
                <w:shd w:val="clear" w:color="auto" w:fill="FFFFFF"/>
              </w:rPr>
              <w:t>Historically, the distance practical nurse students struggle. Since the program began in 2017</w:t>
            </w:r>
            <w:r>
              <w:t>, 23 of 37 distance students (62%) earned at least one D, F, or W, meaning that they had to repeat the course. (Great Falls College IR)</w:t>
            </w:r>
          </w:p>
          <w:p w14:paraId="163F5488" w14:textId="77777777" w:rsidR="00C90EE8" w:rsidRDefault="00C90EE8" w:rsidP="00164B3B">
            <w:pPr>
              <w:pStyle w:val="NoSpacing"/>
              <w:rPr>
                <w:rFonts w:cstheme="minorHAnsi"/>
              </w:rPr>
            </w:pPr>
          </w:p>
          <w:p w14:paraId="277CA641" w14:textId="2DD4D6BE" w:rsidR="002C0FBA" w:rsidRPr="002C0FBA" w:rsidRDefault="002C0FBA" w:rsidP="00164B3B">
            <w:pPr>
              <w:pStyle w:val="NoSpacing"/>
              <w:rPr>
                <w:rFonts w:cstheme="minorHAnsi"/>
                <w:b/>
              </w:rPr>
            </w:pPr>
            <w:r>
              <w:rPr>
                <w:rFonts w:cstheme="minorHAnsi"/>
                <w:b/>
              </w:rPr>
              <w:t>Good placement and median entry-level salaries for healthcare graduates</w:t>
            </w:r>
          </w:p>
          <w:p w14:paraId="5A829DF4" w14:textId="5C79E900" w:rsidR="00C20FA4" w:rsidRPr="00F47DD2" w:rsidRDefault="0032625C" w:rsidP="00164B3B">
            <w:pPr>
              <w:pStyle w:val="NoSpacing"/>
              <w:rPr>
                <w:rFonts w:cstheme="minorHAnsi"/>
              </w:rPr>
            </w:pPr>
            <w:r w:rsidRPr="00F47DD2">
              <w:rPr>
                <w:rFonts w:cstheme="minorHAnsi"/>
              </w:rPr>
              <w:lastRenderedPageBreak/>
              <w:t>Placement in these programs ranges from 66.7% to 90%; median salaries for graduates are mostly above $40,000 – with Dental Hygiene graduate median salaries at $51,415. Projected job openings from the Montana Department of Labor and Industry range from 46 to 662. Barriers that slow student progre</w:t>
            </w:r>
            <w:r w:rsidR="00C90EE8">
              <w:rPr>
                <w:rFonts w:cstheme="minorHAnsi"/>
              </w:rPr>
              <w:t>ss or prev</w:t>
            </w:r>
            <w:r w:rsidRPr="00F47DD2">
              <w:rPr>
                <w:rFonts w:cstheme="minorHAnsi"/>
              </w:rPr>
              <w:t>ent students from entering these fields need to be addressed.</w:t>
            </w:r>
            <w:r w:rsidR="00992FC1">
              <w:rPr>
                <w:rFonts w:cstheme="minorHAnsi"/>
              </w:rPr>
              <w:t xml:space="preserve"> (Great Falls College IR)</w:t>
            </w:r>
          </w:p>
          <w:p w14:paraId="4EF74C9C" w14:textId="7D2983B1" w:rsidR="00D768C4" w:rsidRDefault="00D768C4" w:rsidP="00164B3B">
            <w:pPr>
              <w:pStyle w:val="NoSpacing"/>
              <w:rPr>
                <w:rFonts w:cstheme="minorHAnsi"/>
              </w:rPr>
            </w:pPr>
          </w:p>
          <w:p w14:paraId="6BC78423" w14:textId="77777777" w:rsidR="00992FC1" w:rsidRPr="00992FC1" w:rsidRDefault="00992FC1" w:rsidP="00992FC1">
            <w:pPr>
              <w:pStyle w:val="NoSpacing"/>
              <w:rPr>
                <w:rStyle w:val="normaltextrun"/>
                <w:rFonts w:cstheme="minorHAnsi"/>
                <w:b/>
                <w:color w:val="000000"/>
                <w:shd w:val="clear" w:color="auto" w:fill="FFFFFF"/>
              </w:rPr>
            </w:pPr>
            <w:r w:rsidRPr="00992FC1">
              <w:rPr>
                <w:rStyle w:val="normaltextrun"/>
                <w:rFonts w:cstheme="minorHAnsi"/>
                <w:b/>
                <w:color w:val="000000"/>
                <w:shd w:val="clear" w:color="auto" w:fill="FFFFFF"/>
              </w:rPr>
              <w:t>Placement</w:t>
            </w:r>
          </w:p>
          <w:p w14:paraId="7B9E12EF" w14:textId="73DD2166" w:rsidR="00240A0B" w:rsidRPr="00F47DD2" w:rsidRDefault="00217C5B" w:rsidP="00217C5B">
            <w:pPr>
              <w:pStyle w:val="NoSpacing"/>
              <w:rPr>
                <w:rFonts w:cstheme="minorHAnsi"/>
              </w:rPr>
            </w:pPr>
            <w:r w:rsidRPr="00F47DD2">
              <w:rPr>
                <w:rFonts w:cstheme="minorHAnsi"/>
              </w:rPr>
              <w:t>Placement: Great Falls College overall median: 65%. AA placement: 58.5%, AS placement 60.7% (NOTE: These degrees are intended for transfer so placement rate is not a fair comparison.</w:t>
            </w:r>
            <w:r w:rsidR="00234203" w:rsidRPr="00F47DD2">
              <w:rPr>
                <w:rFonts w:cstheme="minorHAnsi"/>
              </w:rPr>
              <w:t>)</w:t>
            </w:r>
            <w:r w:rsidRPr="00F47DD2">
              <w:rPr>
                <w:rFonts w:cstheme="minorHAnsi"/>
              </w:rPr>
              <w:t xml:space="preserve"> </w:t>
            </w:r>
          </w:p>
          <w:p w14:paraId="1CB54DF3" w14:textId="77777777" w:rsidR="00C90EE8" w:rsidRDefault="00C90EE8" w:rsidP="00217C5B">
            <w:pPr>
              <w:pStyle w:val="NoSpacing"/>
              <w:rPr>
                <w:rFonts w:cstheme="minorHAnsi"/>
              </w:rPr>
            </w:pPr>
          </w:p>
          <w:p w14:paraId="0E83DDB5" w14:textId="6412BE11" w:rsidR="00234203" w:rsidRPr="00F47DD2" w:rsidRDefault="00C90EE8" w:rsidP="00217C5B">
            <w:pPr>
              <w:pStyle w:val="NoSpacing"/>
              <w:rPr>
                <w:rFonts w:cstheme="minorHAnsi"/>
              </w:rPr>
            </w:pPr>
            <w:r>
              <w:rPr>
                <w:rFonts w:cstheme="minorHAnsi"/>
              </w:rPr>
              <w:t xml:space="preserve">Great Falls College </w:t>
            </w:r>
            <w:r w:rsidR="00217C5B" w:rsidRPr="00F47DD2">
              <w:rPr>
                <w:rFonts w:cstheme="minorHAnsi"/>
              </w:rPr>
              <w:t xml:space="preserve">CTE placement on OCHE report card: 80%. </w:t>
            </w:r>
            <w:r w:rsidR="00234203" w:rsidRPr="00F47DD2">
              <w:rPr>
                <w:rFonts w:cstheme="minorHAnsi"/>
              </w:rPr>
              <w:t xml:space="preserve"> </w:t>
            </w:r>
            <w:r w:rsidR="00564D0B" w:rsidRPr="00F47DD2">
              <w:rPr>
                <w:rFonts w:cstheme="minorHAnsi"/>
              </w:rPr>
              <w:t xml:space="preserve">State goal: Only </w:t>
            </w:r>
            <w:r w:rsidR="009E334C" w:rsidRPr="00F47DD2">
              <w:rPr>
                <w:rFonts w:cstheme="minorHAnsi"/>
              </w:rPr>
              <w:t xml:space="preserve">Information Technology </w:t>
            </w:r>
            <w:r>
              <w:rPr>
                <w:rFonts w:cstheme="minorHAnsi"/>
              </w:rPr>
              <w:t xml:space="preserve">cluster </w:t>
            </w:r>
            <w:r w:rsidR="009E334C" w:rsidRPr="00F47DD2">
              <w:rPr>
                <w:rFonts w:cstheme="minorHAnsi"/>
              </w:rPr>
              <w:t>exceeds</w:t>
            </w:r>
            <w:r w:rsidR="00564D0B" w:rsidRPr="00F47DD2">
              <w:rPr>
                <w:rFonts w:cstheme="minorHAnsi"/>
              </w:rPr>
              <w:t xml:space="preserve"> state goal of 84%</w:t>
            </w:r>
            <w:r w:rsidR="009E334C" w:rsidRPr="00F47DD2">
              <w:rPr>
                <w:rFonts w:cstheme="minorHAnsi"/>
              </w:rPr>
              <w:t xml:space="preserve">; Manufacturing and Health Sciences </w:t>
            </w:r>
            <w:r>
              <w:rPr>
                <w:rFonts w:cstheme="minorHAnsi"/>
              </w:rPr>
              <w:t xml:space="preserve">clusters </w:t>
            </w:r>
            <w:r w:rsidR="009E334C" w:rsidRPr="00F47DD2">
              <w:rPr>
                <w:rFonts w:cstheme="minorHAnsi"/>
              </w:rPr>
              <w:t xml:space="preserve">approach that goal at 81% each; Finance (74%) and Construction (50%) </w:t>
            </w:r>
            <w:r>
              <w:rPr>
                <w:rFonts w:cstheme="minorHAnsi"/>
              </w:rPr>
              <w:t xml:space="preserve">clusters </w:t>
            </w:r>
            <w:r w:rsidR="009E334C" w:rsidRPr="00F47DD2">
              <w:rPr>
                <w:rFonts w:cstheme="minorHAnsi"/>
              </w:rPr>
              <w:t xml:space="preserve">fell much below.  </w:t>
            </w:r>
            <w:r w:rsidR="00564D0B" w:rsidRPr="00F47DD2">
              <w:rPr>
                <w:rFonts w:cstheme="minorHAnsi"/>
              </w:rPr>
              <w:t xml:space="preserve"> </w:t>
            </w:r>
          </w:p>
          <w:p w14:paraId="74D4B44E" w14:textId="77777777" w:rsidR="00C90EE8" w:rsidRDefault="00C90EE8" w:rsidP="00217C5B">
            <w:pPr>
              <w:pStyle w:val="NoSpacing"/>
              <w:rPr>
                <w:rFonts w:cstheme="minorHAnsi"/>
              </w:rPr>
            </w:pPr>
          </w:p>
          <w:p w14:paraId="4FD99847" w14:textId="1D12C9CE" w:rsidR="00234203" w:rsidRPr="00F47DD2" w:rsidRDefault="009E334C" w:rsidP="00217C5B">
            <w:pPr>
              <w:pStyle w:val="NoSpacing"/>
              <w:rPr>
                <w:rFonts w:cstheme="minorHAnsi"/>
              </w:rPr>
            </w:pPr>
            <w:r w:rsidRPr="00F47DD2">
              <w:rPr>
                <w:rFonts w:cstheme="minorHAnsi"/>
              </w:rPr>
              <w:t xml:space="preserve">Great Falls College </w:t>
            </w:r>
            <w:r w:rsidR="00234203" w:rsidRPr="00F47DD2">
              <w:rPr>
                <w:rFonts w:cstheme="minorHAnsi"/>
              </w:rPr>
              <w:t xml:space="preserve">Program snapshots (5-year median): Dental Hygiene 86.7%, </w:t>
            </w:r>
            <w:proofErr w:type="spellStart"/>
            <w:r w:rsidR="00234203" w:rsidRPr="00F47DD2">
              <w:rPr>
                <w:rFonts w:cstheme="minorHAnsi"/>
              </w:rPr>
              <w:t>Surg</w:t>
            </w:r>
            <w:proofErr w:type="spellEnd"/>
            <w:r w:rsidR="00234203" w:rsidRPr="00F47DD2">
              <w:rPr>
                <w:rFonts w:cstheme="minorHAnsi"/>
              </w:rPr>
              <w:t xml:space="preserve"> 90%</w:t>
            </w:r>
            <w:r w:rsidRPr="00F47DD2">
              <w:rPr>
                <w:rFonts w:cstheme="minorHAnsi"/>
              </w:rPr>
              <w:t xml:space="preserve">, </w:t>
            </w:r>
            <w:r w:rsidR="00234203" w:rsidRPr="00F47DD2">
              <w:rPr>
                <w:rFonts w:cstheme="minorHAnsi"/>
              </w:rPr>
              <w:t>PTA 66.7%, Practical Nurse 75.2%, RN 63.7%, Resp. 75%</w:t>
            </w:r>
            <w:r w:rsidR="004E5B6F" w:rsidRPr="00F47DD2">
              <w:rPr>
                <w:rFonts w:cstheme="minorHAnsi"/>
              </w:rPr>
              <w:t xml:space="preserve">, Accounting 68.8%, </w:t>
            </w:r>
            <w:r w:rsidR="00EE7BB5" w:rsidRPr="00F47DD2">
              <w:rPr>
                <w:rFonts w:cstheme="minorHAnsi"/>
              </w:rPr>
              <w:t xml:space="preserve">HICS 57.1%, HIT 50%, CIT Info 75%, </w:t>
            </w:r>
            <w:proofErr w:type="spellStart"/>
            <w:r w:rsidR="00564D0B" w:rsidRPr="00F47DD2">
              <w:rPr>
                <w:rFonts w:cstheme="minorHAnsi"/>
              </w:rPr>
              <w:t>Ind</w:t>
            </w:r>
            <w:proofErr w:type="spellEnd"/>
            <w:r w:rsidR="00564D0B" w:rsidRPr="00F47DD2">
              <w:rPr>
                <w:rFonts w:cstheme="minorHAnsi"/>
              </w:rPr>
              <w:t xml:space="preserve"> Tech AAS 41.7%, </w:t>
            </w:r>
            <w:proofErr w:type="spellStart"/>
            <w:r w:rsidR="00564D0B" w:rsidRPr="00F47DD2">
              <w:rPr>
                <w:rFonts w:cstheme="minorHAnsi"/>
              </w:rPr>
              <w:t>Ind</w:t>
            </w:r>
            <w:proofErr w:type="spellEnd"/>
            <w:r w:rsidR="00564D0B" w:rsidRPr="00F47DD2">
              <w:rPr>
                <w:rFonts w:cstheme="minorHAnsi"/>
              </w:rPr>
              <w:t xml:space="preserve"> Tech CAS 50%, Network Sec 66.7%, Welding CAS 63.3%</w:t>
            </w:r>
            <w:r w:rsidR="00EE7BB5" w:rsidRPr="00F47DD2">
              <w:rPr>
                <w:rFonts w:cstheme="minorHAnsi"/>
              </w:rPr>
              <w:t>,</w:t>
            </w:r>
            <w:r w:rsidR="00564D0B" w:rsidRPr="00F47DD2">
              <w:rPr>
                <w:rFonts w:cstheme="minorHAnsi"/>
              </w:rPr>
              <w:t xml:space="preserve"> Welding AAS 66.7%.</w:t>
            </w:r>
            <w:r w:rsidR="00EE7BB5" w:rsidRPr="00F47DD2">
              <w:rPr>
                <w:rFonts w:cstheme="minorHAnsi"/>
              </w:rPr>
              <w:t xml:space="preserve"> </w:t>
            </w:r>
          </w:p>
          <w:p w14:paraId="6AA353CF" w14:textId="3EA301AB" w:rsidR="00217C5B" w:rsidRPr="00F47DD2" w:rsidRDefault="00217C5B" w:rsidP="00217C5B">
            <w:pPr>
              <w:pStyle w:val="NoSpacing"/>
              <w:rPr>
                <w:rFonts w:cstheme="minorHAnsi"/>
              </w:rPr>
            </w:pPr>
            <w:r w:rsidRPr="00F47DD2">
              <w:rPr>
                <w:rFonts w:cstheme="minorHAnsi"/>
              </w:rPr>
              <w:t xml:space="preserve"> </w:t>
            </w:r>
          </w:p>
          <w:p w14:paraId="772A7AAE" w14:textId="77777777" w:rsidR="00217C5B" w:rsidRPr="00F47DD2" w:rsidRDefault="009E334C" w:rsidP="009E334C">
            <w:pPr>
              <w:pStyle w:val="NoSpacing"/>
              <w:rPr>
                <w:rFonts w:cstheme="minorHAnsi"/>
              </w:rPr>
            </w:pPr>
            <w:r w:rsidRPr="00F47DD2">
              <w:rPr>
                <w:rFonts w:cstheme="minorHAnsi"/>
              </w:rPr>
              <w:t xml:space="preserve">It should be noted that OCHE determines placement by counting graduates employed in the second quarter after graduating; Great Falls College counts graduates employed all four quarters in the year following graduation. </w:t>
            </w:r>
          </w:p>
          <w:p w14:paraId="0337CFBC" w14:textId="4E5F2E18" w:rsidR="00436DBF" w:rsidRDefault="00436DBF" w:rsidP="009E334C">
            <w:pPr>
              <w:pStyle w:val="NoSpacing"/>
              <w:rPr>
                <w:rStyle w:val="normaltextrun"/>
                <w:rFonts w:cstheme="minorHAnsi"/>
                <w:color w:val="000000"/>
                <w:shd w:val="clear" w:color="auto" w:fill="FFFFFF"/>
              </w:rPr>
            </w:pPr>
          </w:p>
          <w:p w14:paraId="3D13B612" w14:textId="77ADFC37" w:rsidR="00D97AF9" w:rsidRDefault="00D97AF9" w:rsidP="00D97AF9">
            <w:pPr>
              <w:rPr>
                <w:sz w:val="22"/>
                <w:szCs w:val="22"/>
              </w:rPr>
            </w:pPr>
            <w:r>
              <w:rPr>
                <w:sz w:val="22"/>
                <w:szCs w:val="22"/>
              </w:rPr>
              <w:t xml:space="preserve">Females (82%) were closer to the </w:t>
            </w:r>
            <w:r w:rsidR="002C0FBA">
              <w:rPr>
                <w:sz w:val="22"/>
                <w:szCs w:val="22"/>
              </w:rPr>
              <w:t>state</w:t>
            </w:r>
            <w:r>
              <w:rPr>
                <w:sz w:val="22"/>
                <w:szCs w:val="22"/>
              </w:rPr>
              <w:t xml:space="preserve"> placement goal (84%) than males (75%). </w:t>
            </w:r>
            <w:r w:rsidR="00C90EE8">
              <w:rPr>
                <w:sz w:val="22"/>
                <w:szCs w:val="22"/>
              </w:rPr>
              <w:t xml:space="preserve">Males were below the campus total (80%). </w:t>
            </w:r>
            <w:r>
              <w:rPr>
                <w:sz w:val="22"/>
                <w:szCs w:val="22"/>
              </w:rPr>
              <w:t>All races were under the state goal</w:t>
            </w:r>
            <w:r w:rsidR="00C90EE8">
              <w:rPr>
                <w:sz w:val="22"/>
                <w:szCs w:val="22"/>
              </w:rPr>
              <w:t>.</w:t>
            </w:r>
            <w:r>
              <w:rPr>
                <w:sz w:val="22"/>
                <w:szCs w:val="22"/>
              </w:rPr>
              <w:t xml:space="preserve"> (OCHE report card)</w:t>
            </w:r>
          </w:p>
          <w:p w14:paraId="0D35D898" w14:textId="3720A7D0" w:rsidR="002C0FBA" w:rsidRPr="002C0FBA" w:rsidRDefault="002C0FBA" w:rsidP="00D97AF9">
            <w:pPr>
              <w:rPr>
                <w:b/>
                <w:sz w:val="22"/>
                <w:szCs w:val="22"/>
              </w:rPr>
            </w:pPr>
            <w:r>
              <w:rPr>
                <w:b/>
                <w:sz w:val="22"/>
                <w:szCs w:val="22"/>
              </w:rPr>
              <w:t>Special populations placement</w:t>
            </w:r>
          </w:p>
          <w:p w14:paraId="5EBAEB28" w14:textId="5359A80B" w:rsidR="00D97AF9" w:rsidRPr="00880BBF" w:rsidRDefault="00D97AF9" w:rsidP="00D97AF9">
            <w:pPr>
              <w:rPr>
                <w:sz w:val="22"/>
                <w:szCs w:val="22"/>
              </w:rPr>
            </w:pPr>
            <w:r>
              <w:rPr>
                <w:sz w:val="22"/>
                <w:szCs w:val="22"/>
              </w:rPr>
              <w:t xml:space="preserve">Individuals with disabilities (74%), individuals from economically disadvantages families (78%) and individuals preparing for non-traditional </w:t>
            </w:r>
            <w:r>
              <w:rPr>
                <w:sz w:val="22"/>
                <w:szCs w:val="22"/>
              </w:rPr>
              <w:lastRenderedPageBreak/>
              <w:t>fields (57%) were below the state placement goal and below the campus total (80%). There were too few single parents to report and there were no data for English learners, homeless or foster care.</w:t>
            </w:r>
            <w:r w:rsidR="00C90EE8">
              <w:rPr>
                <w:sz w:val="22"/>
                <w:szCs w:val="22"/>
              </w:rPr>
              <w:t xml:space="preserve"> (OCHE report card)</w:t>
            </w:r>
          </w:p>
          <w:p w14:paraId="3A123649" w14:textId="084BE75A" w:rsidR="00D97AF9" w:rsidRPr="00F47DD2" w:rsidRDefault="00D97AF9" w:rsidP="009E334C">
            <w:pPr>
              <w:pStyle w:val="NoSpacing"/>
              <w:rPr>
                <w:rFonts w:cstheme="minorHAnsi"/>
              </w:rPr>
            </w:pPr>
          </w:p>
        </w:tc>
      </w:tr>
      <w:tr w:rsidR="00C20FA4" w:rsidRPr="00F47DD2" w14:paraId="2B2BBF3E" w14:textId="77777777" w:rsidTr="0006170A">
        <w:tc>
          <w:tcPr>
            <w:tcW w:w="3060" w:type="dxa"/>
            <w:shd w:val="clear" w:color="auto" w:fill="D0CECE" w:themeFill="background2" w:themeFillShade="E6"/>
          </w:tcPr>
          <w:p w14:paraId="4F0221CD" w14:textId="0F131BEA" w:rsidR="00C20FA4" w:rsidRPr="0006170A" w:rsidRDefault="00C20FA4" w:rsidP="0006170A">
            <w:pPr>
              <w:pStyle w:val="NoSpacing"/>
              <w:jc w:val="center"/>
              <w:rPr>
                <w:rFonts w:cstheme="minorHAnsi"/>
                <w:b/>
                <w:sz w:val="20"/>
                <w:szCs w:val="20"/>
              </w:rPr>
            </w:pPr>
            <w:r w:rsidRPr="0006170A">
              <w:rPr>
                <w:rFonts w:cstheme="minorHAnsi"/>
                <w:b/>
                <w:sz w:val="20"/>
                <w:szCs w:val="20"/>
              </w:rPr>
              <w:lastRenderedPageBreak/>
              <w:t xml:space="preserve">2: </w:t>
            </w:r>
            <w:r w:rsidR="008118F4" w:rsidRPr="0006170A">
              <w:rPr>
                <w:rFonts w:cstheme="minorHAnsi"/>
                <w:b/>
                <w:sz w:val="20"/>
                <w:szCs w:val="20"/>
              </w:rPr>
              <w:t>Size, Scope and Quality</w:t>
            </w:r>
          </w:p>
        </w:tc>
        <w:tc>
          <w:tcPr>
            <w:tcW w:w="2160" w:type="dxa"/>
            <w:shd w:val="clear" w:color="auto" w:fill="D0CECE" w:themeFill="background2" w:themeFillShade="E6"/>
          </w:tcPr>
          <w:p w14:paraId="1FD78C04" w14:textId="6E1CAEBE" w:rsidR="00C20FA4" w:rsidRPr="00F47DD2" w:rsidRDefault="00A650E3" w:rsidP="0006170A">
            <w:pPr>
              <w:pStyle w:val="NoSpacing"/>
              <w:jc w:val="center"/>
              <w:rPr>
                <w:rFonts w:cstheme="minorHAnsi"/>
                <w:sz w:val="24"/>
                <w:szCs w:val="24"/>
              </w:rPr>
            </w:pPr>
            <w:sdt>
              <w:sdtPr>
                <w:rPr>
                  <w:rFonts w:cstheme="minorHAnsi"/>
                  <w:sz w:val="24"/>
                  <w:szCs w:val="24"/>
                </w:rPr>
                <w:id w:val="-1667007367"/>
                <w14:checkbox>
                  <w14:checked w14:val="1"/>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C20FA4" w:rsidRPr="00F47DD2">
              <w:rPr>
                <w:rFonts w:cstheme="minorHAnsi"/>
                <w:sz w:val="24"/>
                <w:szCs w:val="24"/>
              </w:rPr>
              <w:t xml:space="preserve"> Yes     </w:t>
            </w:r>
            <w:sdt>
              <w:sdtPr>
                <w:rPr>
                  <w:rFonts w:cstheme="minorHAnsi"/>
                  <w:sz w:val="24"/>
                  <w:szCs w:val="24"/>
                </w:rPr>
                <w:id w:val="-2105175507"/>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C20FA4" w:rsidRPr="00F47DD2">
              <w:rPr>
                <w:rFonts w:cstheme="minorHAnsi"/>
                <w:sz w:val="24"/>
                <w:szCs w:val="24"/>
              </w:rPr>
              <w:t xml:space="preserve"> No</w:t>
            </w:r>
          </w:p>
        </w:tc>
        <w:tc>
          <w:tcPr>
            <w:tcW w:w="7020" w:type="dxa"/>
            <w:shd w:val="clear" w:color="auto" w:fill="D0CECE" w:themeFill="background2" w:themeFillShade="E6"/>
            <w:vAlign w:val="center"/>
          </w:tcPr>
          <w:p w14:paraId="70233EED" w14:textId="1271D49D" w:rsidR="00436DBF" w:rsidRPr="0006170A" w:rsidRDefault="00B930A6" w:rsidP="0006170A">
            <w:pPr>
              <w:pStyle w:val="Default"/>
              <w:rPr>
                <w:rFonts w:asciiTheme="minorHAnsi" w:hAnsiTheme="minorHAnsi"/>
                <w:sz w:val="22"/>
                <w:szCs w:val="22"/>
              </w:rPr>
            </w:pPr>
            <w:r w:rsidRPr="0006170A">
              <w:rPr>
                <w:rFonts w:asciiTheme="minorHAnsi" w:hAnsiTheme="minorHAnsi"/>
                <w:b/>
                <w:sz w:val="22"/>
                <w:szCs w:val="22"/>
              </w:rPr>
              <w:t>Practical Nursing:</w:t>
            </w:r>
            <w:r w:rsidRPr="0006170A">
              <w:rPr>
                <w:rFonts w:asciiTheme="minorHAnsi" w:hAnsiTheme="minorHAnsi"/>
                <w:sz w:val="22"/>
                <w:szCs w:val="22"/>
              </w:rPr>
              <w:t xml:space="preserve"> </w:t>
            </w:r>
            <w:r w:rsidR="00436DBF" w:rsidRPr="0006170A">
              <w:rPr>
                <w:rFonts w:asciiTheme="minorHAnsi" w:hAnsiTheme="minorHAnsi"/>
                <w:sz w:val="22"/>
                <w:szCs w:val="22"/>
              </w:rPr>
              <w:t xml:space="preserve">Currently, a shortage of nurses exists in the workforce. The college’s Practical Nurse (PN) program has the capacity to take 30 PN students per cohort. However, the college currently has 16: 10 face-to-face and 6 distance. The college added the distance option in 2017 to meet the demands of rural students and rural healthcare facilities. The distance option enables students to stay in their home communities to learn and work. But the distance students are struggling. With additional support, the program director believes the program (which is operating under capacity) could run at capacity, enabling an additional 10-12 students to complete the program each year. </w:t>
            </w:r>
          </w:p>
          <w:p w14:paraId="142D3010" w14:textId="135F4FCA" w:rsidR="0006170A" w:rsidRDefault="0006170A" w:rsidP="00436DBF">
            <w:pPr>
              <w:pStyle w:val="NoSpacing"/>
              <w:rPr>
                <w:rStyle w:val="normaltextrun"/>
                <w:rFonts w:cstheme="minorHAnsi"/>
                <w:color w:val="000000"/>
                <w:shd w:val="clear" w:color="auto" w:fill="FFFFFF"/>
              </w:rPr>
            </w:pPr>
          </w:p>
          <w:p w14:paraId="6F97442D" w14:textId="5E4EA807" w:rsidR="00B930A6" w:rsidRPr="00B930A6" w:rsidRDefault="00B930A6" w:rsidP="00B930A6">
            <w:pPr>
              <w:pStyle w:val="Default"/>
              <w:rPr>
                <w:rFonts w:asciiTheme="minorHAnsi" w:hAnsiTheme="minorHAnsi" w:cstheme="minorHAnsi"/>
                <w:sz w:val="22"/>
                <w:szCs w:val="22"/>
              </w:rPr>
            </w:pPr>
            <w:r w:rsidRPr="00891871">
              <w:rPr>
                <w:rFonts w:asciiTheme="minorHAnsi" w:hAnsiTheme="minorHAnsi" w:cstheme="minorHAnsi"/>
                <w:b/>
                <w:sz w:val="22"/>
                <w:szCs w:val="22"/>
              </w:rPr>
              <w:t>Welding</w:t>
            </w:r>
            <w:r w:rsidRPr="00B930A6">
              <w:rPr>
                <w:rFonts w:asciiTheme="minorHAnsi" w:hAnsiTheme="minorHAnsi" w:cstheme="minorHAnsi"/>
                <w:sz w:val="22"/>
                <w:szCs w:val="22"/>
              </w:rPr>
              <w:t xml:space="preserve"> Industry partners</w:t>
            </w:r>
            <w:r>
              <w:rPr>
                <w:rFonts w:asciiTheme="minorHAnsi" w:hAnsiTheme="minorHAnsi" w:cstheme="minorHAnsi"/>
                <w:sz w:val="22"/>
                <w:szCs w:val="22"/>
              </w:rPr>
              <w:t xml:space="preserve"> stress the need for updated equipment used in industry</w:t>
            </w:r>
            <w:r w:rsidRPr="00B930A6">
              <w:rPr>
                <w:rFonts w:asciiTheme="minorHAnsi" w:hAnsiTheme="minorHAnsi" w:cstheme="minorHAnsi"/>
                <w:sz w:val="22"/>
                <w:szCs w:val="22"/>
              </w:rPr>
              <w:t xml:space="preserve">: </w:t>
            </w:r>
          </w:p>
          <w:p w14:paraId="191F6704" w14:textId="77777777" w:rsidR="00B930A6" w:rsidRPr="00B930A6" w:rsidRDefault="00B930A6" w:rsidP="00B930A6">
            <w:pPr>
              <w:pStyle w:val="Default"/>
              <w:rPr>
                <w:rFonts w:asciiTheme="minorHAnsi" w:hAnsiTheme="minorHAnsi" w:cstheme="minorHAnsi"/>
                <w:sz w:val="22"/>
                <w:szCs w:val="22"/>
              </w:rPr>
            </w:pPr>
            <w:r w:rsidRPr="00B930A6">
              <w:rPr>
                <w:rFonts w:asciiTheme="minorHAnsi" w:hAnsiTheme="minorHAnsi" w:cstheme="minorHAnsi"/>
                <w:sz w:val="22"/>
                <w:szCs w:val="22"/>
              </w:rPr>
              <w:t xml:space="preserve">“Welding equipment that has the ability to run multiple processes makes for a great opportunity for the students to grow their skills. </w:t>
            </w:r>
          </w:p>
          <w:p w14:paraId="64BFB0E2" w14:textId="77777777" w:rsidR="00B930A6" w:rsidRPr="00B930A6" w:rsidRDefault="00B930A6" w:rsidP="00B930A6">
            <w:pPr>
              <w:pStyle w:val="Default"/>
              <w:rPr>
                <w:rFonts w:asciiTheme="minorHAnsi" w:hAnsiTheme="minorHAnsi" w:cstheme="minorHAnsi"/>
                <w:sz w:val="22"/>
                <w:szCs w:val="22"/>
              </w:rPr>
            </w:pPr>
            <w:r w:rsidRPr="00B930A6">
              <w:rPr>
                <w:rFonts w:asciiTheme="minorHAnsi" w:hAnsiTheme="minorHAnsi" w:cstheme="minorHAnsi"/>
                <w:sz w:val="22"/>
                <w:szCs w:val="22"/>
              </w:rPr>
              <w:t>Not all welding machines have the same capabilities as the next. Machines with the ability to run constant current or constant voltage and the ability to support a suit case welder while supplying enough power to run multiple sizes and types of wire is extremely important.” (Ironworkers Local 732)</w:t>
            </w:r>
          </w:p>
          <w:p w14:paraId="28F1C34B" w14:textId="20532123" w:rsidR="00B930A6" w:rsidRDefault="00C90EE8" w:rsidP="00B930A6">
            <w:pPr>
              <w:pStyle w:val="NoSpacing"/>
              <w:rPr>
                <w:rFonts w:eastAsia="Times New Roman" w:cstheme="minorHAnsi"/>
                <w:spacing w:val="-3"/>
              </w:rPr>
            </w:pPr>
            <w:r>
              <w:rPr>
                <w:rFonts w:eastAsia="Times New Roman" w:cstheme="minorHAnsi"/>
                <w:spacing w:val="-3"/>
              </w:rPr>
              <w:t>“</w:t>
            </w:r>
            <w:r w:rsidR="00B930A6" w:rsidRPr="00B930A6">
              <w:rPr>
                <w:rFonts w:eastAsia="Times New Roman" w:cstheme="minorHAnsi"/>
                <w:spacing w:val="-3"/>
              </w:rPr>
              <w:t xml:space="preserve">One thing that would be very beneficial to both your students and the local businesses would be teaching more </w:t>
            </w:r>
            <w:proofErr w:type="spellStart"/>
            <w:r w:rsidR="00B930A6" w:rsidRPr="00B930A6">
              <w:rPr>
                <w:rFonts w:eastAsia="Times New Roman" w:cstheme="minorHAnsi"/>
                <w:spacing w:val="-3"/>
              </w:rPr>
              <w:t>tig</w:t>
            </w:r>
            <w:proofErr w:type="spellEnd"/>
            <w:r w:rsidR="00B930A6" w:rsidRPr="00B930A6">
              <w:rPr>
                <w:rFonts w:eastAsia="Times New Roman" w:cstheme="minorHAnsi"/>
                <w:spacing w:val="-3"/>
              </w:rPr>
              <w:t xml:space="preserve"> welding for pipe fabrication. Many industries are now requiring that all pipe be </w:t>
            </w:r>
            <w:proofErr w:type="spellStart"/>
            <w:r w:rsidR="00B930A6" w:rsidRPr="00B930A6">
              <w:rPr>
                <w:rFonts w:eastAsia="Times New Roman" w:cstheme="minorHAnsi"/>
                <w:spacing w:val="-3"/>
              </w:rPr>
              <w:t>Tig</w:t>
            </w:r>
            <w:proofErr w:type="spellEnd"/>
            <w:r w:rsidR="00B930A6" w:rsidRPr="00B930A6">
              <w:rPr>
                <w:rFonts w:eastAsia="Times New Roman" w:cstheme="minorHAnsi"/>
                <w:spacing w:val="-3"/>
              </w:rPr>
              <w:t xml:space="preserve"> welded. These skills will ensure that your students are prepared to join the work force after graduation.</w:t>
            </w:r>
            <w:r>
              <w:rPr>
                <w:rFonts w:eastAsia="Times New Roman" w:cstheme="minorHAnsi"/>
                <w:spacing w:val="-3"/>
              </w:rPr>
              <w:t>”</w:t>
            </w:r>
            <w:r w:rsidR="00B930A6" w:rsidRPr="00B930A6">
              <w:rPr>
                <w:rFonts w:eastAsia="Times New Roman" w:cstheme="minorHAnsi"/>
                <w:spacing w:val="-3"/>
              </w:rPr>
              <w:t xml:space="preserve"> (</w:t>
            </w:r>
            <w:proofErr w:type="spellStart"/>
            <w:r w:rsidR="00B930A6" w:rsidRPr="00B930A6">
              <w:rPr>
                <w:rFonts w:eastAsia="Times New Roman" w:cstheme="minorHAnsi"/>
                <w:spacing w:val="-3"/>
              </w:rPr>
              <w:t>Loenbro</w:t>
            </w:r>
            <w:proofErr w:type="spellEnd"/>
            <w:r w:rsidR="00B930A6" w:rsidRPr="00B930A6">
              <w:rPr>
                <w:rFonts w:eastAsia="Times New Roman" w:cstheme="minorHAnsi"/>
                <w:spacing w:val="-3"/>
              </w:rPr>
              <w:t>)</w:t>
            </w:r>
          </w:p>
          <w:p w14:paraId="1BAB53C4" w14:textId="4CBDB75B" w:rsidR="00E44905" w:rsidRDefault="00E44905" w:rsidP="00B930A6">
            <w:pPr>
              <w:pStyle w:val="NoSpacing"/>
              <w:rPr>
                <w:rFonts w:eastAsia="Times New Roman" w:cstheme="minorHAnsi"/>
                <w:spacing w:val="-3"/>
              </w:rPr>
            </w:pPr>
          </w:p>
          <w:p w14:paraId="252FF25B" w14:textId="366B6652" w:rsidR="00E44905" w:rsidRPr="00B930A6" w:rsidRDefault="00E44905" w:rsidP="00B930A6">
            <w:pPr>
              <w:pStyle w:val="NoSpacing"/>
              <w:rPr>
                <w:rFonts w:cstheme="minorHAnsi"/>
              </w:rPr>
            </w:pPr>
            <w:r>
              <w:rPr>
                <w:rFonts w:eastAsia="Times New Roman" w:cstheme="minorHAnsi"/>
                <w:spacing w:val="-3"/>
              </w:rPr>
              <w:t xml:space="preserve">Trades Advisory Board, May 2022, “Everybody wants TIG.” </w:t>
            </w:r>
          </w:p>
          <w:p w14:paraId="635C8641" w14:textId="77777777" w:rsidR="00B930A6" w:rsidRDefault="00B930A6" w:rsidP="00436DBF">
            <w:pPr>
              <w:pStyle w:val="NoSpacing"/>
              <w:rPr>
                <w:rStyle w:val="normaltextrun"/>
                <w:rFonts w:cstheme="minorHAnsi"/>
                <w:color w:val="000000"/>
                <w:shd w:val="clear" w:color="auto" w:fill="FFFFFF"/>
              </w:rPr>
            </w:pPr>
          </w:p>
          <w:p w14:paraId="73F45F77" w14:textId="7F74D58F" w:rsidR="00C20FA4" w:rsidRPr="00891871" w:rsidRDefault="00891871" w:rsidP="00164B3B">
            <w:pPr>
              <w:pStyle w:val="NoSpacing"/>
              <w:rPr>
                <w:rFonts w:cstheme="minorHAnsi"/>
                <w:b/>
              </w:rPr>
            </w:pPr>
            <w:r w:rsidRPr="00891871">
              <w:rPr>
                <w:rFonts w:cstheme="minorHAnsi"/>
                <w:b/>
              </w:rPr>
              <w:t>Physical Therapy Assistant</w:t>
            </w:r>
          </w:p>
          <w:p w14:paraId="4031BA2C" w14:textId="273092A9" w:rsidR="00891871" w:rsidRDefault="00891871" w:rsidP="00164B3B">
            <w:pPr>
              <w:pStyle w:val="NoSpacing"/>
              <w:rPr>
                <w:rStyle w:val="eop"/>
                <w:rFonts w:ascii="Calibri" w:hAnsi="Calibri" w:cs="Calibri"/>
                <w:color w:val="000000"/>
                <w:shd w:val="clear" w:color="auto" w:fill="FFFFFF"/>
              </w:rPr>
            </w:pPr>
            <w:r w:rsidRPr="00891871">
              <w:rPr>
                <w:rStyle w:val="normaltextrun"/>
                <w:rFonts w:ascii="Calibri" w:hAnsi="Calibri" w:cs="Calibri"/>
                <w:color w:val="000000"/>
                <w:shd w:val="clear" w:color="auto" w:fill="FFFFFF"/>
              </w:rPr>
              <w:lastRenderedPageBreak/>
              <w:t>Program snapshots: median placement 66.7%, median salary $39,874, annual job openings 59</w:t>
            </w:r>
            <w:r>
              <w:rPr>
                <w:rStyle w:val="eop"/>
                <w:rFonts w:ascii="Calibri" w:hAnsi="Calibri" w:cs="Calibri"/>
                <w:color w:val="000000"/>
                <w:shd w:val="clear" w:color="auto" w:fill="FFFFFF"/>
              </w:rPr>
              <w:t xml:space="preserve">. High demand, good placement and competitive starting salary. </w:t>
            </w:r>
          </w:p>
          <w:p w14:paraId="0377EF80" w14:textId="5FF2780C" w:rsidR="00240A0B" w:rsidRPr="00F47DD2" w:rsidRDefault="00240A0B" w:rsidP="00164B3B">
            <w:pPr>
              <w:pStyle w:val="NoSpacing"/>
              <w:rPr>
                <w:rFonts w:cstheme="minorHAnsi"/>
              </w:rPr>
            </w:pPr>
          </w:p>
        </w:tc>
        <w:bookmarkStart w:id="0" w:name="_GoBack"/>
        <w:bookmarkEnd w:id="0"/>
      </w:tr>
      <w:tr w:rsidR="00C20FA4" w:rsidRPr="00F47DD2" w14:paraId="0555707A" w14:textId="77777777" w:rsidTr="0006170A">
        <w:tc>
          <w:tcPr>
            <w:tcW w:w="3060" w:type="dxa"/>
            <w:shd w:val="clear" w:color="auto" w:fill="D5DCE4" w:themeFill="text2" w:themeFillTint="33"/>
          </w:tcPr>
          <w:p w14:paraId="79500042" w14:textId="7C3451E3" w:rsidR="00C20FA4" w:rsidRPr="0006170A" w:rsidRDefault="00C20FA4" w:rsidP="0006170A">
            <w:pPr>
              <w:pStyle w:val="NoSpacing"/>
              <w:jc w:val="center"/>
              <w:rPr>
                <w:rFonts w:cstheme="minorHAnsi"/>
                <w:b/>
                <w:sz w:val="20"/>
                <w:szCs w:val="20"/>
              </w:rPr>
            </w:pPr>
            <w:r w:rsidRPr="0006170A">
              <w:rPr>
                <w:rFonts w:cstheme="minorHAnsi"/>
                <w:b/>
                <w:sz w:val="20"/>
                <w:szCs w:val="20"/>
              </w:rPr>
              <w:lastRenderedPageBreak/>
              <w:t xml:space="preserve">3: </w:t>
            </w:r>
            <w:r w:rsidR="00391814" w:rsidRPr="0006170A">
              <w:rPr>
                <w:rFonts w:cstheme="minorHAnsi"/>
                <w:b/>
                <w:sz w:val="20"/>
                <w:szCs w:val="20"/>
              </w:rPr>
              <w:t>Labor Market Alignment</w:t>
            </w:r>
          </w:p>
        </w:tc>
        <w:tc>
          <w:tcPr>
            <w:tcW w:w="2160" w:type="dxa"/>
            <w:shd w:val="clear" w:color="auto" w:fill="D5DCE4" w:themeFill="text2" w:themeFillTint="33"/>
          </w:tcPr>
          <w:p w14:paraId="0D26E66E" w14:textId="3706B5B5" w:rsidR="00C20FA4" w:rsidRPr="00F47DD2" w:rsidRDefault="00A650E3" w:rsidP="0006170A">
            <w:pPr>
              <w:pStyle w:val="NoSpacing"/>
              <w:jc w:val="center"/>
              <w:rPr>
                <w:rFonts w:cstheme="minorHAnsi"/>
                <w:sz w:val="24"/>
                <w:szCs w:val="24"/>
              </w:rPr>
            </w:pPr>
            <w:sdt>
              <w:sdtPr>
                <w:rPr>
                  <w:rFonts w:cstheme="minorHAnsi"/>
                  <w:sz w:val="24"/>
                  <w:szCs w:val="24"/>
                </w:rPr>
                <w:id w:val="4559509"/>
                <w14:checkbox>
                  <w14:checked w14:val="1"/>
                  <w14:checkedState w14:val="2612" w14:font="MS Gothic"/>
                  <w14:uncheckedState w14:val="2610" w14:font="MS Gothic"/>
                </w14:checkbox>
              </w:sdtPr>
              <w:sdtEndPr/>
              <w:sdtContent>
                <w:r w:rsidR="00340B14" w:rsidRPr="00F47DD2">
                  <w:rPr>
                    <w:rFonts w:ascii="Segoe UI Symbol" w:eastAsia="MS Gothic" w:hAnsi="Segoe UI Symbol" w:cs="Segoe UI Symbol"/>
                    <w:sz w:val="24"/>
                    <w:szCs w:val="24"/>
                  </w:rPr>
                  <w:t>☒</w:t>
                </w:r>
              </w:sdtContent>
            </w:sdt>
            <w:r w:rsidR="00C20FA4" w:rsidRPr="00F47DD2">
              <w:rPr>
                <w:rFonts w:cstheme="minorHAnsi"/>
                <w:sz w:val="24"/>
                <w:szCs w:val="24"/>
              </w:rPr>
              <w:t xml:space="preserve"> Yes     </w:t>
            </w:r>
            <w:sdt>
              <w:sdtPr>
                <w:rPr>
                  <w:rFonts w:cstheme="minorHAnsi"/>
                  <w:sz w:val="24"/>
                  <w:szCs w:val="24"/>
                </w:rPr>
                <w:id w:val="-861438591"/>
                <w14:checkbox>
                  <w14:checked w14:val="0"/>
                  <w14:checkedState w14:val="2612" w14:font="MS Gothic"/>
                  <w14:uncheckedState w14:val="2610" w14:font="MS Gothic"/>
                </w14:checkbox>
              </w:sdtPr>
              <w:sdtEndPr/>
              <w:sdtContent>
                <w:r w:rsidR="00C20FA4" w:rsidRPr="00F47DD2">
                  <w:rPr>
                    <w:rFonts w:ascii="Segoe UI Symbol" w:eastAsia="MS Gothic" w:hAnsi="Segoe UI Symbol" w:cs="Segoe UI Symbol"/>
                    <w:sz w:val="24"/>
                    <w:szCs w:val="24"/>
                  </w:rPr>
                  <w:t>☐</w:t>
                </w:r>
              </w:sdtContent>
            </w:sdt>
            <w:r w:rsidR="00C20FA4" w:rsidRPr="00F47DD2">
              <w:rPr>
                <w:rFonts w:cstheme="minorHAnsi"/>
                <w:sz w:val="24"/>
                <w:szCs w:val="24"/>
              </w:rPr>
              <w:t xml:space="preserve"> No</w:t>
            </w:r>
          </w:p>
        </w:tc>
        <w:tc>
          <w:tcPr>
            <w:tcW w:w="7020" w:type="dxa"/>
            <w:shd w:val="clear" w:color="auto" w:fill="D5DCE4" w:themeFill="text2" w:themeFillTint="33"/>
            <w:vAlign w:val="center"/>
          </w:tcPr>
          <w:p w14:paraId="7E835975" w14:textId="4B0E1B4E" w:rsidR="00E5727E" w:rsidRPr="00E5727E" w:rsidRDefault="00E5727E" w:rsidP="00164B3B">
            <w:pPr>
              <w:pStyle w:val="NoSpacing"/>
              <w:rPr>
                <w:rFonts w:cstheme="minorHAnsi"/>
                <w:b/>
              </w:rPr>
            </w:pPr>
            <w:r w:rsidRPr="00E5727E">
              <w:rPr>
                <w:rFonts w:cstheme="minorHAnsi"/>
                <w:b/>
              </w:rPr>
              <w:t>Connect with industry</w:t>
            </w:r>
          </w:p>
          <w:p w14:paraId="2862C694" w14:textId="2A96AA65" w:rsidR="00C20FA4" w:rsidRPr="00F47DD2" w:rsidRDefault="00340B14" w:rsidP="00164B3B">
            <w:pPr>
              <w:pStyle w:val="NoSpacing"/>
              <w:rPr>
                <w:rFonts w:cstheme="minorHAnsi"/>
              </w:rPr>
            </w:pPr>
            <w:r w:rsidRPr="00F47DD2">
              <w:rPr>
                <w:rFonts w:cstheme="minorHAnsi"/>
              </w:rPr>
              <w:t>Although demand remains high for programs offered at Great Falls College, community</w:t>
            </w:r>
            <w:r w:rsidR="00C90EE8">
              <w:rPr>
                <w:rFonts w:cstheme="minorHAnsi"/>
              </w:rPr>
              <w:t>,</w:t>
            </w:r>
            <w:r w:rsidRPr="00F47DD2">
              <w:rPr>
                <w:rFonts w:cstheme="minorHAnsi"/>
              </w:rPr>
              <w:t xml:space="preserve"> secondary and post-secondary education leaders recognized a disconnect between education and industry. For years, local high schools have offered field trips to connect students directly to employers.</w:t>
            </w:r>
            <w:r w:rsidR="0003450F" w:rsidRPr="00F47DD2">
              <w:rPr>
                <w:rFonts w:cstheme="minorHAnsi"/>
              </w:rPr>
              <w:t xml:space="preserve"> They offer an opportunity to relate what students are learning in the classroom to what to expect on the work site. “</w:t>
            </w:r>
            <w:r w:rsidR="00AF39CC" w:rsidRPr="00F47DD2">
              <w:rPr>
                <w:rFonts w:cstheme="minorHAnsi"/>
              </w:rPr>
              <w:t>This is w</w:t>
            </w:r>
            <w:r w:rsidR="0003450F" w:rsidRPr="00F47DD2">
              <w:rPr>
                <w:rFonts w:cstheme="minorHAnsi"/>
              </w:rPr>
              <w:t>hat you should expect … where you’re starting, what you will be doing</w:t>
            </w:r>
            <w:r w:rsidR="00AF39CC" w:rsidRPr="00F47DD2">
              <w:rPr>
                <w:rFonts w:cstheme="minorHAnsi"/>
              </w:rPr>
              <w:t xml:space="preserve">,” secondary teacher/administrator. Trades advisory board members complained that newly hired workers had unrealistic expectations about what they would be doing </w:t>
            </w:r>
            <w:r w:rsidR="00B930A6">
              <w:rPr>
                <w:rFonts w:cstheme="minorHAnsi"/>
              </w:rPr>
              <w:t>(Trades Advisory Board meeting).</w:t>
            </w:r>
          </w:p>
          <w:p w14:paraId="5BB1B185" w14:textId="133EBC6C" w:rsidR="00C20FA4" w:rsidRDefault="00C20FA4" w:rsidP="00164B3B">
            <w:pPr>
              <w:pStyle w:val="NoSpacing"/>
              <w:rPr>
                <w:rFonts w:cstheme="minorHAnsi"/>
              </w:rPr>
            </w:pPr>
          </w:p>
          <w:p w14:paraId="68CF2ABD" w14:textId="33633223" w:rsidR="00E5727E" w:rsidRDefault="00E5727E" w:rsidP="00164B3B">
            <w:pPr>
              <w:pStyle w:val="NoSpacing"/>
              <w:rPr>
                <w:rFonts w:cstheme="minorHAnsi"/>
              </w:rPr>
            </w:pPr>
            <w:r>
              <w:rPr>
                <w:rFonts w:cstheme="minorHAnsi"/>
              </w:rPr>
              <w:t xml:space="preserve">Secondary partners have been using field trips for years to help students connect with industry. </w:t>
            </w:r>
            <w:r w:rsidRPr="00E5727E">
              <w:rPr>
                <w:rFonts w:cstheme="minorHAnsi"/>
              </w:rPr>
              <w:t xml:space="preserve">Mark Yaeger, GFPS, </w:t>
            </w:r>
            <w:r w:rsidR="00C17E7D">
              <w:rPr>
                <w:rFonts w:cstheme="minorHAnsi"/>
              </w:rPr>
              <w:t xml:space="preserve">called the </w:t>
            </w:r>
            <w:r w:rsidRPr="00E5727E">
              <w:rPr>
                <w:rFonts w:cstheme="minorHAnsi"/>
              </w:rPr>
              <w:t>high school field trips “awesome.” For high school, exploration of opportunities and career paths. Students also are invited to view specific projects. For college: still more opportunity to relate from classroom to work site; this is what you should expect…where you’re sta</w:t>
            </w:r>
            <w:r w:rsidR="00C17E7D">
              <w:rPr>
                <w:rFonts w:cstheme="minorHAnsi"/>
              </w:rPr>
              <w:t>rting and what you will be doing, he said.</w:t>
            </w:r>
            <w:r>
              <w:rPr>
                <w:rFonts w:cstheme="minorHAnsi"/>
              </w:rPr>
              <w:t xml:space="preserve"> </w:t>
            </w:r>
            <w:r w:rsidRPr="00E5727E">
              <w:rPr>
                <w:rFonts w:cstheme="minorHAnsi"/>
              </w:rPr>
              <w:t> </w:t>
            </w:r>
          </w:p>
          <w:p w14:paraId="2932AB92" w14:textId="515C61B9" w:rsidR="00E5727E" w:rsidRDefault="00E5727E" w:rsidP="00164B3B">
            <w:pPr>
              <w:pStyle w:val="NoSpacing"/>
              <w:rPr>
                <w:rFonts w:cstheme="minorHAnsi"/>
              </w:rPr>
            </w:pPr>
          </w:p>
          <w:p w14:paraId="6B40BB00" w14:textId="77777777" w:rsidR="00E5727E" w:rsidRPr="00E5727E" w:rsidRDefault="00E5727E" w:rsidP="00E5727E">
            <w:pPr>
              <w:pStyle w:val="NoSpacing"/>
              <w:rPr>
                <w:rFonts w:cstheme="minorHAnsi"/>
              </w:rPr>
            </w:pPr>
            <w:r w:rsidRPr="00E5727E">
              <w:rPr>
                <w:rFonts w:cstheme="minorHAnsi"/>
              </w:rPr>
              <w:t xml:space="preserve">“The ability to have the students come and visit our facilities and job sites gives each student an opportunity to see the real life scenario they will have in the future. Sometimes a student is on the fence of where their field of choice will be and by allowing them the opportunity to speak with like individuals in the trade it can offer better insight on where the student wants to take their journey.” Felix </w:t>
            </w:r>
            <w:proofErr w:type="spellStart"/>
            <w:r w:rsidRPr="00E5727E">
              <w:rPr>
                <w:rFonts w:cstheme="minorHAnsi"/>
              </w:rPr>
              <w:t>Belmontez</w:t>
            </w:r>
            <w:proofErr w:type="spellEnd"/>
            <w:r w:rsidRPr="00E5727E">
              <w:rPr>
                <w:rFonts w:cstheme="minorHAnsi"/>
              </w:rPr>
              <w:t>, Felix J, Phillips 66 </w:t>
            </w:r>
          </w:p>
          <w:p w14:paraId="0962D188" w14:textId="77777777" w:rsidR="00E5727E" w:rsidRDefault="00E5727E" w:rsidP="00E5727E">
            <w:pPr>
              <w:spacing w:after="0" w:line="240" w:lineRule="auto"/>
              <w:textAlignment w:val="baseline"/>
              <w:rPr>
                <w:rFonts w:ascii="Times New Roman" w:eastAsia="Times New Roman" w:hAnsi="Times New Roman" w:cs="Times New Roman"/>
                <w:sz w:val="24"/>
                <w:szCs w:val="24"/>
              </w:rPr>
            </w:pPr>
          </w:p>
          <w:p w14:paraId="2D52D5E1" w14:textId="65AE83B9" w:rsidR="00E5727E" w:rsidRDefault="00E5727E" w:rsidP="00E5727E">
            <w:pPr>
              <w:pStyle w:val="NoSpacing"/>
              <w:rPr>
                <w:rFonts w:cstheme="minorHAnsi"/>
              </w:rPr>
            </w:pPr>
            <w:r w:rsidRPr="00E5727E">
              <w:rPr>
                <w:rFonts w:cstheme="minorHAnsi"/>
              </w:rPr>
              <w:t xml:space="preserve">“The benefits for the college site visits in the past have been the exposure the students get to the environment they may possibly work in. These visits give them insight to the process as a whole VS just an idea of what they think welding in a production environment looks like. The face to face </w:t>
            </w:r>
            <w:r w:rsidRPr="00E5727E">
              <w:rPr>
                <w:rFonts w:cstheme="minorHAnsi"/>
              </w:rPr>
              <w:lastRenderedPageBreak/>
              <w:t xml:space="preserve">interactions also help them put a face to the place, as you know for many students getting to know some of those you may work for and or with helps </w:t>
            </w:r>
            <w:proofErr w:type="gramStart"/>
            <w:r w:rsidRPr="00E5727E">
              <w:rPr>
                <w:rFonts w:cstheme="minorHAnsi"/>
              </w:rPr>
              <w:t>them</w:t>
            </w:r>
            <w:proofErr w:type="gramEnd"/>
            <w:r w:rsidRPr="00E5727E">
              <w:rPr>
                <w:rFonts w:cstheme="minorHAnsi"/>
              </w:rPr>
              <w:t xml:space="preserve"> build confidence to prepare for the interview process as well as establish a relationship with a future employer.” Trevor </w:t>
            </w:r>
            <w:proofErr w:type="spellStart"/>
            <w:r w:rsidRPr="00E5727E">
              <w:rPr>
                <w:rFonts w:cstheme="minorHAnsi"/>
              </w:rPr>
              <w:t>Floerchinger</w:t>
            </w:r>
            <w:proofErr w:type="spellEnd"/>
            <w:r w:rsidRPr="00E5727E">
              <w:rPr>
                <w:rFonts w:cstheme="minorHAnsi"/>
              </w:rPr>
              <w:t>, ADF </w:t>
            </w:r>
          </w:p>
          <w:p w14:paraId="73004D42" w14:textId="08F93136" w:rsidR="00E44905" w:rsidRDefault="00E44905" w:rsidP="00E5727E">
            <w:pPr>
              <w:pStyle w:val="NoSpacing"/>
              <w:rPr>
                <w:rFonts w:cstheme="minorHAnsi"/>
              </w:rPr>
            </w:pPr>
          </w:p>
          <w:p w14:paraId="5AE1A6C7" w14:textId="6936E0EC" w:rsidR="00E44905" w:rsidRDefault="00C17E7D" w:rsidP="00E5727E">
            <w:pPr>
              <w:pStyle w:val="NoSpacing"/>
              <w:rPr>
                <w:rFonts w:cstheme="minorHAnsi"/>
              </w:rPr>
            </w:pPr>
            <w:r>
              <w:rPr>
                <w:rFonts w:cstheme="minorHAnsi"/>
                <w:b/>
              </w:rPr>
              <w:t>C</w:t>
            </w:r>
            <w:r w:rsidR="00E44905">
              <w:rPr>
                <w:rFonts w:cstheme="minorHAnsi"/>
                <w:b/>
              </w:rPr>
              <w:t>entral Montana Works career fair</w:t>
            </w:r>
          </w:p>
          <w:p w14:paraId="40573A20" w14:textId="5E89E744" w:rsidR="00E44905" w:rsidRPr="00E44905" w:rsidRDefault="00C17E7D" w:rsidP="00E5727E">
            <w:pPr>
              <w:pStyle w:val="NoSpacing"/>
              <w:rPr>
                <w:rFonts w:cstheme="minorHAnsi"/>
              </w:rPr>
            </w:pPr>
            <w:r>
              <w:rPr>
                <w:rFonts w:cstheme="minorHAnsi"/>
              </w:rPr>
              <w:t>Central Montana Works is a c</w:t>
            </w:r>
            <w:r w:rsidR="00E44905">
              <w:rPr>
                <w:rFonts w:cstheme="minorHAnsi"/>
              </w:rPr>
              <w:t>ommunity group organized to build better connection</w:t>
            </w:r>
            <w:r w:rsidR="0006170A">
              <w:rPr>
                <w:rFonts w:cstheme="minorHAnsi"/>
              </w:rPr>
              <w:t>s</w:t>
            </w:r>
            <w:r w:rsidR="00E44905">
              <w:rPr>
                <w:rFonts w:cstheme="minorHAnsi"/>
              </w:rPr>
              <w:t xml:space="preserve"> between education and industry, modeled after</w:t>
            </w:r>
            <w:r w:rsidR="0006170A">
              <w:rPr>
                <w:rFonts w:cstheme="minorHAnsi"/>
              </w:rPr>
              <w:t xml:space="preserve"> the</w:t>
            </w:r>
            <w:r w:rsidR="00E44905">
              <w:rPr>
                <w:rFonts w:cstheme="minorHAnsi"/>
              </w:rPr>
              <w:t xml:space="preserve"> highly successful west Alabama Worlds of Work effort. Partners include Chamber of Commerce, Great Falls Development Authority, Great Falls Public Schools, Great Falls College, private secondary schools, Job Service, industry, Pre-release Center, United Way, military.  </w:t>
            </w:r>
          </w:p>
          <w:p w14:paraId="601DE1A7" w14:textId="7566AFA3" w:rsidR="00E5727E" w:rsidRDefault="00E5727E" w:rsidP="00164B3B">
            <w:pPr>
              <w:pStyle w:val="NoSpacing"/>
              <w:rPr>
                <w:rFonts w:cstheme="minorHAnsi"/>
              </w:rPr>
            </w:pPr>
          </w:p>
          <w:p w14:paraId="7F6CF699" w14:textId="26023057" w:rsidR="00E5727E" w:rsidRPr="00E5727E" w:rsidRDefault="00E5727E" w:rsidP="00164B3B">
            <w:pPr>
              <w:pStyle w:val="NoSpacing"/>
              <w:rPr>
                <w:rFonts w:cstheme="minorHAnsi"/>
                <w:b/>
              </w:rPr>
            </w:pPr>
            <w:r>
              <w:rPr>
                <w:rFonts w:cstheme="minorHAnsi"/>
                <w:b/>
              </w:rPr>
              <w:t>Healthcare</w:t>
            </w:r>
            <w:r w:rsidRPr="00E5727E">
              <w:rPr>
                <w:rFonts w:cstheme="minorHAnsi"/>
                <w:b/>
              </w:rPr>
              <w:t xml:space="preserve"> supply and demand</w:t>
            </w:r>
          </w:p>
          <w:p w14:paraId="09297DC5" w14:textId="6B0652F0" w:rsidR="00217C5B" w:rsidRDefault="00217C5B" w:rsidP="00164B3B">
            <w:pPr>
              <w:pStyle w:val="NoSpacing"/>
              <w:rPr>
                <w:rFonts w:cstheme="minorHAnsi"/>
              </w:rPr>
            </w:pPr>
            <w:r w:rsidRPr="00F47DD2">
              <w:rPr>
                <w:rFonts w:cstheme="minorHAnsi"/>
              </w:rPr>
              <w:t>High demand for students in Practical Nursing, Respiratory Therapy and Surgical Technology (MT Labor and Industry projected job openings: practical nursing 163 and respiratory therapy/surgical tech at 46 each) and the lack of higher education offerings in the state led the college to begin offering these programs via distance, allowing students to remain in or close to their home communities.</w:t>
            </w:r>
          </w:p>
          <w:p w14:paraId="7068F394" w14:textId="0A90FB93" w:rsidR="0090614B" w:rsidRPr="00F47DD2" w:rsidRDefault="0090614B" w:rsidP="0090614B">
            <w:pPr>
              <w:pStyle w:val="NoSpacing"/>
              <w:rPr>
                <w:rFonts w:cstheme="minorHAnsi"/>
              </w:rPr>
            </w:pPr>
          </w:p>
        </w:tc>
      </w:tr>
      <w:tr w:rsidR="00C20FA4" w:rsidRPr="00F47DD2" w14:paraId="16988795" w14:textId="77777777" w:rsidTr="0006170A">
        <w:tc>
          <w:tcPr>
            <w:tcW w:w="3060" w:type="dxa"/>
            <w:shd w:val="clear" w:color="auto" w:fill="auto"/>
            <w:vAlign w:val="center"/>
          </w:tcPr>
          <w:p w14:paraId="39C8A79A" w14:textId="216C4D00" w:rsidR="00C20FA4" w:rsidRPr="00F47DD2" w:rsidRDefault="00C20FA4" w:rsidP="00164B3B">
            <w:pPr>
              <w:pStyle w:val="NoSpacing"/>
              <w:rPr>
                <w:rFonts w:cstheme="minorHAnsi"/>
                <w:sz w:val="24"/>
                <w:szCs w:val="24"/>
              </w:rPr>
            </w:pPr>
            <w:r w:rsidRPr="00F47DD2">
              <w:rPr>
                <w:rFonts w:cstheme="minorHAnsi"/>
                <w:sz w:val="20"/>
                <w:szCs w:val="20"/>
              </w:rPr>
              <w:lastRenderedPageBreak/>
              <w:t xml:space="preserve">4: </w:t>
            </w:r>
            <w:r w:rsidR="00391814" w:rsidRPr="00F47DD2">
              <w:rPr>
                <w:rFonts w:cstheme="minorHAnsi"/>
                <w:sz w:val="20"/>
                <w:szCs w:val="20"/>
              </w:rPr>
              <w:t>Progress Toward Implementing CTE</w:t>
            </w:r>
            <w:r w:rsidR="00A346ED" w:rsidRPr="00F47DD2">
              <w:rPr>
                <w:rFonts w:cstheme="minorHAnsi"/>
                <w:sz w:val="20"/>
                <w:szCs w:val="20"/>
              </w:rPr>
              <w:t xml:space="preserve"> Programs/Programs of Study</w:t>
            </w:r>
            <w:r w:rsidRPr="00F47DD2">
              <w:rPr>
                <w:rFonts w:cstheme="minorHAnsi"/>
                <w:sz w:val="20"/>
                <w:szCs w:val="20"/>
              </w:rPr>
              <w:t xml:space="preserve"> </w:t>
            </w:r>
          </w:p>
        </w:tc>
        <w:tc>
          <w:tcPr>
            <w:tcW w:w="2160" w:type="dxa"/>
            <w:shd w:val="clear" w:color="auto" w:fill="auto"/>
            <w:vAlign w:val="center"/>
          </w:tcPr>
          <w:p w14:paraId="61D28A06" w14:textId="71201C44" w:rsidR="00C20FA4" w:rsidRPr="00F47DD2" w:rsidRDefault="00A650E3" w:rsidP="00164B3B">
            <w:pPr>
              <w:pStyle w:val="NoSpacing"/>
              <w:jc w:val="center"/>
              <w:rPr>
                <w:rFonts w:cstheme="minorHAnsi"/>
                <w:sz w:val="24"/>
                <w:szCs w:val="24"/>
              </w:rPr>
            </w:pPr>
            <w:sdt>
              <w:sdtPr>
                <w:rPr>
                  <w:rFonts w:cstheme="minorHAnsi"/>
                  <w:sz w:val="24"/>
                  <w:szCs w:val="24"/>
                </w:rPr>
                <w:id w:val="-1442142749"/>
                <w14:checkbox>
                  <w14:checked w14:val="0"/>
                  <w14:checkedState w14:val="2612" w14:font="MS Gothic"/>
                  <w14:uncheckedState w14:val="2610" w14:font="MS Gothic"/>
                </w14:checkbox>
              </w:sdtPr>
              <w:sdtEndPr/>
              <w:sdtContent>
                <w:r w:rsidR="00C20FA4" w:rsidRPr="00F47DD2">
                  <w:rPr>
                    <w:rFonts w:ascii="Segoe UI Symbol" w:eastAsia="MS Gothic" w:hAnsi="Segoe UI Symbol" w:cs="Segoe UI Symbol"/>
                    <w:sz w:val="24"/>
                    <w:szCs w:val="24"/>
                  </w:rPr>
                  <w:t>☐</w:t>
                </w:r>
              </w:sdtContent>
            </w:sdt>
            <w:r w:rsidR="00C20FA4" w:rsidRPr="00F47DD2">
              <w:rPr>
                <w:rFonts w:cstheme="minorHAnsi"/>
                <w:sz w:val="24"/>
                <w:szCs w:val="24"/>
              </w:rPr>
              <w:t xml:space="preserve"> Yes     </w:t>
            </w:r>
            <w:sdt>
              <w:sdtPr>
                <w:rPr>
                  <w:rFonts w:cstheme="minorHAnsi"/>
                  <w:sz w:val="24"/>
                  <w:szCs w:val="24"/>
                </w:rPr>
                <w:id w:val="1255400498"/>
                <w14:checkbox>
                  <w14:checked w14:val="1"/>
                  <w14:checkedState w14:val="2612" w14:font="MS Gothic"/>
                  <w14:uncheckedState w14:val="2610" w14:font="MS Gothic"/>
                </w14:checkbox>
              </w:sdtPr>
              <w:sdtEndPr/>
              <w:sdtContent>
                <w:r w:rsidR="00B930A6">
                  <w:rPr>
                    <w:rFonts w:ascii="MS Gothic" w:eastAsia="MS Gothic" w:hAnsi="MS Gothic" w:cstheme="minorHAnsi" w:hint="eastAsia"/>
                    <w:sz w:val="24"/>
                    <w:szCs w:val="24"/>
                  </w:rPr>
                  <w:t>☒</w:t>
                </w:r>
              </w:sdtContent>
            </w:sdt>
            <w:r w:rsidR="00C20FA4" w:rsidRPr="00F47DD2">
              <w:rPr>
                <w:rFonts w:cstheme="minorHAnsi"/>
                <w:sz w:val="24"/>
                <w:szCs w:val="24"/>
              </w:rPr>
              <w:t xml:space="preserve"> No</w:t>
            </w:r>
          </w:p>
        </w:tc>
        <w:tc>
          <w:tcPr>
            <w:tcW w:w="7020" w:type="dxa"/>
            <w:shd w:val="clear" w:color="auto" w:fill="auto"/>
            <w:vAlign w:val="center"/>
          </w:tcPr>
          <w:p w14:paraId="2DC26B3B" w14:textId="77777777" w:rsidR="00C20FA4" w:rsidRPr="00F47DD2" w:rsidRDefault="00C20FA4" w:rsidP="00B930A6">
            <w:pPr>
              <w:pStyle w:val="NoSpacing"/>
              <w:rPr>
                <w:rFonts w:cstheme="minorHAnsi"/>
              </w:rPr>
            </w:pPr>
          </w:p>
        </w:tc>
      </w:tr>
      <w:tr w:rsidR="00C20FA4" w:rsidRPr="00F47DD2" w14:paraId="50353D5E" w14:textId="77777777" w:rsidTr="0006170A">
        <w:tc>
          <w:tcPr>
            <w:tcW w:w="3060" w:type="dxa"/>
            <w:shd w:val="clear" w:color="auto" w:fill="FBE4D5" w:themeFill="accent2" w:themeFillTint="33"/>
          </w:tcPr>
          <w:p w14:paraId="74962E1A" w14:textId="7B7B7AD2" w:rsidR="00C20FA4" w:rsidRPr="0006170A" w:rsidRDefault="00C20FA4" w:rsidP="0006170A">
            <w:pPr>
              <w:pStyle w:val="NoSpacing"/>
              <w:jc w:val="center"/>
              <w:rPr>
                <w:rFonts w:cstheme="minorHAnsi"/>
                <w:b/>
                <w:sz w:val="20"/>
                <w:szCs w:val="20"/>
              </w:rPr>
            </w:pPr>
            <w:r w:rsidRPr="0006170A">
              <w:rPr>
                <w:rFonts w:cstheme="minorHAnsi"/>
                <w:b/>
                <w:sz w:val="20"/>
                <w:szCs w:val="20"/>
              </w:rPr>
              <w:t>5: Recruitment, Retention, and</w:t>
            </w:r>
          </w:p>
          <w:p w14:paraId="40738685" w14:textId="35CBC4BA" w:rsidR="00C20FA4" w:rsidRPr="0006170A" w:rsidRDefault="00C20FA4" w:rsidP="0006170A">
            <w:pPr>
              <w:pStyle w:val="NoSpacing"/>
              <w:jc w:val="center"/>
              <w:rPr>
                <w:rFonts w:cstheme="minorHAnsi"/>
                <w:b/>
                <w:sz w:val="20"/>
                <w:szCs w:val="20"/>
              </w:rPr>
            </w:pPr>
            <w:r w:rsidRPr="0006170A">
              <w:rPr>
                <w:rFonts w:cstheme="minorHAnsi"/>
                <w:b/>
                <w:sz w:val="20"/>
                <w:szCs w:val="20"/>
              </w:rPr>
              <w:t>Training of CTE Faculty and</w:t>
            </w:r>
          </w:p>
          <w:p w14:paraId="2AFC6586" w14:textId="6546EA56" w:rsidR="00C20FA4" w:rsidRPr="0006170A" w:rsidRDefault="00C20FA4" w:rsidP="0006170A">
            <w:pPr>
              <w:pStyle w:val="NoSpacing"/>
              <w:jc w:val="center"/>
              <w:rPr>
                <w:rFonts w:cstheme="minorHAnsi"/>
                <w:b/>
                <w:sz w:val="20"/>
                <w:szCs w:val="20"/>
              </w:rPr>
            </w:pPr>
            <w:r w:rsidRPr="0006170A">
              <w:rPr>
                <w:rFonts w:cstheme="minorHAnsi"/>
                <w:b/>
                <w:sz w:val="20"/>
                <w:szCs w:val="20"/>
              </w:rPr>
              <w:t>Staff</w:t>
            </w:r>
          </w:p>
        </w:tc>
        <w:tc>
          <w:tcPr>
            <w:tcW w:w="2160" w:type="dxa"/>
            <w:shd w:val="clear" w:color="auto" w:fill="FBE4D5" w:themeFill="accent2" w:themeFillTint="33"/>
          </w:tcPr>
          <w:p w14:paraId="2FCF8AEA" w14:textId="1358B778" w:rsidR="00C20FA4" w:rsidRPr="00F47DD2" w:rsidRDefault="00A650E3" w:rsidP="0006170A">
            <w:pPr>
              <w:pStyle w:val="NoSpacing"/>
              <w:jc w:val="center"/>
              <w:rPr>
                <w:rFonts w:cstheme="minorHAnsi"/>
                <w:sz w:val="24"/>
                <w:szCs w:val="24"/>
              </w:rPr>
            </w:pPr>
            <w:sdt>
              <w:sdtPr>
                <w:rPr>
                  <w:rFonts w:cstheme="minorHAnsi"/>
                  <w:sz w:val="24"/>
                  <w:szCs w:val="24"/>
                </w:rPr>
                <w:id w:val="1405643323"/>
                <w14:checkbox>
                  <w14:checked w14:val="1"/>
                  <w14:checkedState w14:val="2612" w14:font="MS Gothic"/>
                  <w14:uncheckedState w14:val="2610" w14:font="MS Gothic"/>
                </w14:checkbox>
              </w:sdtPr>
              <w:sdtEndPr/>
              <w:sdtContent>
                <w:r w:rsidR="00AF39CC" w:rsidRPr="00F47DD2">
                  <w:rPr>
                    <w:rFonts w:ascii="Segoe UI Symbol" w:eastAsia="MS Gothic" w:hAnsi="Segoe UI Symbol" w:cs="Segoe UI Symbol"/>
                    <w:sz w:val="24"/>
                    <w:szCs w:val="24"/>
                  </w:rPr>
                  <w:t>☒</w:t>
                </w:r>
              </w:sdtContent>
            </w:sdt>
            <w:r w:rsidR="00C20FA4" w:rsidRPr="00F47DD2">
              <w:rPr>
                <w:rFonts w:cstheme="minorHAnsi"/>
                <w:sz w:val="24"/>
                <w:szCs w:val="24"/>
              </w:rPr>
              <w:t xml:space="preserve"> Yes     </w:t>
            </w:r>
            <w:sdt>
              <w:sdtPr>
                <w:rPr>
                  <w:rFonts w:cstheme="minorHAnsi"/>
                  <w:sz w:val="24"/>
                  <w:szCs w:val="24"/>
                </w:rPr>
                <w:id w:val="-1390881276"/>
                <w14:checkbox>
                  <w14:checked w14:val="0"/>
                  <w14:checkedState w14:val="2612" w14:font="MS Gothic"/>
                  <w14:uncheckedState w14:val="2610" w14:font="MS Gothic"/>
                </w14:checkbox>
              </w:sdtPr>
              <w:sdtEndPr/>
              <w:sdtContent>
                <w:r w:rsidR="00AF39CC" w:rsidRPr="00F47DD2">
                  <w:rPr>
                    <w:rFonts w:ascii="Segoe UI Symbol" w:eastAsia="MS Gothic" w:hAnsi="Segoe UI Symbol" w:cs="Segoe UI Symbol"/>
                    <w:sz w:val="24"/>
                    <w:szCs w:val="24"/>
                  </w:rPr>
                  <w:t>☐</w:t>
                </w:r>
              </w:sdtContent>
            </w:sdt>
            <w:r w:rsidR="00C20FA4" w:rsidRPr="00F47DD2">
              <w:rPr>
                <w:rFonts w:cstheme="minorHAnsi"/>
                <w:sz w:val="24"/>
                <w:szCs w:val="24"/>
              </w:rPr>
              <w:t xml:space="preserve"> No</w:t>
            </w:r>
          </w:p>
        </w:tc>
        <w:tc>
          <w:tcPr>
            <w:tcW w:w="7020" w:type="dxa"/>
            <w:shd w:val="clear" w:color="auto" w:fill="FBE4D5" w:themeFill="accent2" w:themeFillTint="33"/>
            <w:vAlign w:val="center"/>
          </w:tcPr>
          <w:p w14:paraId="1000325B" w14:textId="504E27BD" w:rsidR="00E5727E" w:rsidRPr="00E5727E" w:rsidRDefault="00E5727E" w:rsidP="00164B3B">
            <w:pPr>
              <w:pStyle w:val="NoSpacing"/>
              <w:rPr>
                <w:rFonts w:cstheme="minorHAnsi"/>
                <w:b/>
              </w:rPr>
            </w:pPr>
            <w:r w:rsidRPr="00E5727E">
              <w:rPr>
                <w:rFonts w:cstheme="minorHAnsi"/>
                <w:b/>
              </w:rPr>
              <w:t>Faculty and Staff Professional Development</w:t>
            </w:r>
          </w:p>
          <w:p w14:paraId="421896DF" w14:textId="78F38E7A" w:rsidR="00937558" w:rsidRDefault="00AB6F88" w:rsidP="00164B3B">
            <w:pPr>
              <w:pStyle w:val="NoSpacing"/>
              <w:rPr>
                <w:rFonts w:cstheme="minorHAnsi"/>
              </w:rPr>
            </w:pPr>
            <w:r>
              <w:rPr>
                <w:rFonts w:cstheme="minorHAnsi"/>
              </w:rPr>
              <w:t xml:space="preserve">When discussing serving the needs of special populations, </w:t>
            </w:r>
            <w:r w:rsidR="00937558">
              <w:rPr>
                <w:rFonts w:cstheme="minorHAnsi"/>
              </w:rPr>
              <w:t xml:space="preserve">Job Service stressed training as staff may not have the skills they need to assist the students with certain issues, </w:t>
            </w:r>
            <w:r w:rsidR="00AA4AF3">
              <w:rPr>
                <w:rFonts w:cstheme="minorHAnsi"/>
              </w:rPr>
              <w:t xml:space="preserve">they </w:t>
            </w:r>
            <w:r w:rsidR="00937558">
              <w:rPr>
                <w:rFonts w:cstheme="minorHAnsi"/>
              </w:rPr>
              <w:t xml:space="preserve">need to know where to </w:t>
            </w:r>
            <w:r w:rsidR="00520330">
              <w:rPr>
                <w:rFonts w:cstheme="minorHAnsi"/>
              </w:rPr>
              <w:t>direct students to services and a knowledge of the technology students may be using.</w:t>
            </w:r>
          </w:p>
          <w:p w14:paraId="6F1DB729" w14:textId="2B6662BD" w:rsidR="00E5727E" w:rsidRDefault="00E5727E" w:rsidP="00164B3B">
            <w:pPr>
              <w:pStyle w:val="NoSpacing"/>
              <w:rPr>
                <w:rFonts w:cstheme="minorHAnsi"/>
              </w:rPr>
            </w:pPr>
          </w:p>
          <w:p w14:paraId="5AD32B45" w14:textId="291C456B" w:rsidR="00D65132" w:rsidRPr="00520330" w:rsidRDefault="00D65132" w:rsidP="00D65132">
            <w:pPr>
              <w:pStyle w:val="NoSpacing"/>
              <w:rPr>
                <w:rFonts w:cstheme="minorHAnsi"/>
              </w:rPr>
            </w:pPr>
            <w:r w:rsidRPr="00520330">
              <w:rPr>
                <w:rFonts w:cstheme="minorHAnsi"/>
              </w:rPr>
              <w:t xml:space="preserve">During a </w:t>
            </w:r>
            <w:r w:rsidR="00AB6F88" w:rsidRPr="00520330">
              <w:rPr>
                <w:rFonts w:cstheme="minorHAnsi"/>
              </w:rPr>
              <w:t xml:space="preserve">December 2021 </w:t>
            </w:r>
            <w:r w:rsidRPr="00520330">
              <w:rPr>
                <w:rFonts w:cstheme="minorHAnsi"/>
              </w:rPr>
              <w:t>Trades Advisory Board meeting, faculty members expressed frustration with trying to teach and keep up with the demands of higher education. Great Falls College works hard to use technology to make learning more accessible to all students. But this technology often has a learning curve for faculty to use it effectively.</w:t>
            </w:r>
          </w:p>
          <w:p w14:paraId="30309E7B" w14:textId="77777777" w:rsidR="00240A0B" w:rsidRDefault="00240A0B" w:rsidP="00D65132">
            <w:pPr>
              <w:pStyle w:val="NoSpacing"/>
              <w:rPr>
                <w:rFonts w:cstheme="minorHAnsi"/>
              </w:rPr>
            </w:pPr>
          </w:p>
          <w:p w14:paraId="4811068D" w14:textId="722FD5F9" w:rsidR="00D65132" w:rsidRPr="00F47DD2" w:rsidRDefault="00D65132" w:rsidP="00D65132">
            <w:pPr>
              <w:pStyle w:val="NoSpacing"/>
              <w:rPr>
                <w:rFonts w:cstheme="minorHAnsi"/>
              </w:rPr>
            </w:pPr>
          </w:p>
        </w:tc>
      </w:tr>
      <w:tr w:rsidR="00C20FA4" w:rsidRPr="00F47DD2" w14:paraId="45DB8C76" w14:textId="77777777" w:rsidTr="0006170A">
        <w:tc>
          <w:tcPr>
            <w:tcW w:w="3060" w:type="dxa"/>
            <w:shd w:val="clear" w:color="auto" w:fill="C5E0B3" w:themeFill="accent6" w:themeFillTint="66"/>
          </w:tcPr>
          <w:p w14:paraId="25801970" w14:textId="2A4FCB99" w:rsidR="00C20FA4" w:rsidRPr="0006170A" w:rsidRDefault="00C20FA4" w:rsidP="0006170A">
            <w:pPr>
              <w:pStyle w:val="NoSpacing"/>
              <w:jc w:val="center"/>
              <w:rPr>
                <w:rFonts w:cstheme="minorHAnsi"/>
                <w:b/>
                <w:sz w:val="20"/>
                <w:szCs w:val="20"/>
              </w:rPr>
            </w:pPr>
            <w:r w:rsidRPr="0006170A">
              <w:rPr>
                <w:rFonts w:cstheme="minorHAnsi"/>
                <w:b/>
                <w:sz w:val="20"/>
                <w:szCs w:val="20"/>
              </w:rPr>
              <w:lastRenderedPageBreak/>
              <w:t xml:space="preserve">6: </w:t>
            </w:r>
            <w:r w:rsidR="00A346ED" w:rsidRPr="0006170A">
              <w:rPr>
                <w:rFonts w:cstheme="minorHAnsi"/>
                <w:b/>
                <w:sz w:val="20"/>
                <w:szCs w:val="20"/>
              </w:rPr>
              <w:t>Progress Toward Improving Equity and Access</w:t>
            </w:r>
          </w:p>
        </w:tc>
        <w:tc>
          <w:tcPr>
            <w:tcW w:w="2160" w:type="dxa"/>
            <w:shd w:val="clear" w:color="auto" w:fill="C5E0B3" w:themeFill="accent6" w:themeFillTint="66"/>
          </w:tcPr>
          <w:p w14:paraId="3E5CB2CE" w14:textId="15FB2DB5" w:rsidR="00C20FA4" w:rsidRPr="00F47DD2" w:rsidRDefault="00A650E3" w:rsidP="0006170A">
            <w:pPr>
              <w:pStyle w:val="NoSpacing"/>
              <w:jc w:val="center"/>
              <w:rPr>
                <w:rFonts w:cstheme="minorHAnsi"/>
                <w:sz w:val="24"/>
                <w:szCs w:val="24"/>
              </w:rPr>
            </w:pPr>
            <w:sdt>
              <w:sdtPr>
                <w:rPr>
                  <w:rFonts w:cstheme="minorHAnsi"/>
                  <w:sz w:val="24"/>
                  <w:szCs w:val="24"/>
                </w:rPr>
                <w:id w:val="1423830783"/>
                <w14:checkbox>
                  <w14:checked w14:val="1"/>
                  <w14:checkedState w14:val="2612" w14:font="MS Gothic"/>
                  <w14:uncheckedState w14:val="2610" w14:font="MS Gothic"/>
                </w14:checkbox>
              </w:sdtPr>
              <w:sdtEndPr/>
              <w:sdtContent>
                <w:r w:rsidR="00454BDD" w:rsidRPr="00F47DD2">
                  <w:rPr>
                    <w:rFonts w:ascii="Segoe UI Symbol" w:eastAsia="MS Gothic" w:hAnsi="Segoe UI Symbol" w:cs="Segoe UI Symbol"/>
                    <w:sz w:val="24"/>
                    <w:szCs w:val="24"/>
                  </w:rPr>
                  <w:t>☒</w:t>
                </w:r>
              </w:sdtContent>
            </w:sdt>
            <w:r w:rsidR="00C20FA4" w:rsidRPr="00F47DD2">
              <w:rPr>
                <w:rFonts w:cstheme="minorHAnsi"/>
                <w:sz w:val="24"/>
                <w:szCs w:val="24"/>
              </w:rPr>
              <w:t xml:space="preserve"> Yes     </w:t>
            </w:r>
            <w:sdt>
              <w:sdtPr>
                <w:rPr>
                  <w:rFonts w:cstheme="minorHAnsi"/>
                  <w:sz w:val="24"/>
                  <w:szCs w:val="24"/>
                </w:rPr>
                <w:id w:val="294339444"/>
                <w14:checkbox>
                  <w14:checked w14:val="0"/>
                  <w14:checkedState w14:val="2612" w14:font="MS Gothic"/>
                  <w14:uncheckedState w14:val="2610" w14:font="MS Gothic"/>
                </w14:checkbox>
              </w:sdtPr>
              <w:sdtEndPr/>
              <w:sdtContent>
                <w:r w:rsidR="00454BDD" w:rsidRPr="00F47DD2">
                  <w:rPr>
                    <w:rFonts w:ascii="Segoe UI Symbol" w:eastAsia="MS Gothic" w:hAnsi="Segoe UI Symbol" w:cs="Segoe UI Symbol"/>
                    <w:sz w:val="24"/>
                    <w:szCs w:val="24"/>
                  </w:rPr>
                  <w:t>☐</w:t>
                </w:r>
              </w:sdtContent>
            </w:sdt>
            <w:r w:rsidR="00C20FA4" w:rsidRPr="00F47DD2">
              <w:rPr>
                <w:rFonts w:cstheme="minorHAnsi"/>
                <w:sz w:val="24"/>
                <w:szCs w:val="24"/>
              </w:rPr>
              <w:t xml:space="preserve"> No</w:t>
            </w:r>
          </w:p>
        </w:tc>
        <w:tc>
          <w:tcPr>
            <w:tcW w:w="7020" w:type="dxa"/>
            <w:shd w:val="clear" w:color="auto" w:fill="C5E0B3" w:themeFill="accent6" w:themeFillTint="66"/>
            <w:vAlign w:val="center"/>
          </w:tcPr>
          <w:p w14:paraId="05446FDE" w14:textId="39436349" w:rsidR="00C20FA4" w:rsidRPr="00F47DD2" w:rsidRDefault="00C20FA4" w:rsidP="00164B3B">
            <w:pPr>
              <w:pStyle w:val="NoSpacing"/>
              <w:rPr>
                <w:rFonts w:cstheme="minorHAnsi"/>
              </w:rPr>
            </w:pPr>
          </w:p>
          <w:p w14:paraId="54D1A8A6" w14:textId="37512C45" w:rsidR="00764DFA" w:rsidRDefault="00D97AF9" w:rsidP="00164B3B">
            <w:pPr>
              <w:pStyle w:val="NoSpacing"/>
              <w:rPr>
                <w:rFonts w:cstheme="minorHAnsi"/>
              </w:rPr>
            </w:pPr>
            <w:r>
              <w:rPr>
                <w:rFonts w:cstheme="minorHAnsi"/>
              </w:rPr>
              <w:t>Great Falls College had 11 concentrators who were single parents and 212 individuals from economically disadvantaged families. No single parents and on</w:t>
            </w:r>
            <w:r w:rsidR="002A18BD">
              <w:rPr>
                <w:rFonts w:cstheme="minorHAnsi"/>
              </w:rPr>
              <w:t>ly</w:t>
            </w:r>
            <w:r>
              <w:rPr>
                <w:rFonts w:cstheme="minorHAnsi"/>
              </w:rPr>
              <w:t xml:space="preserve"> 13% of individuals from economically disadvantaged families were enrolled in non-traditional fields. (</w:t>
            </w:r>
            <w:r w:rsidR="00454BDD" w:rsidRPr="00F47DD2">
              <w:rPr>
                <w:rFonts w:cstheme="minorHAnsi"/>
              </w:rPr>
              <w:t>OCHE report card</w:t>
            </w:r>
            <w:r>
              <w:rPr>
                <w:rFonts w:cstheme="minorHAnsi"/>
              </w:rPr>
              <w:t>)</w:t>
            </w:r>
          </w:p>
          <w:p w14:paraId="401C189A" w14:textId="7F3E752E" w:rsidR="002A18BD" w:rsidRDefault="002A18BD" w:rsidP="00164B3B">
            <w:pPr>
              <w:pStyle w:val="NoSpacing"/>
              <w:rPr>
                <w:rFonts w:cstheme="minorHAnsi"/>
              </w:rPr>
            </w:pPr>
          </w:p>
          <w:p w14:paraId="1A22531C" w14:textId="7772AFFD" w:rsidR="002A18BD" w:rsidRDefault="002A18BD" w:rsidP="00164B3B">
            <w:pPr>
              <w:pStyle w:val="NoSpacing"/>
              <w:rPr>
                <w:rStyle w:val="eop"/>
                <w:rFonts w:ascii="Calibri" w:hAnsi="Calibri" w:cs="Calibri"/>
                <w:color w:val="000000"/>
              </w:rPr>
            </w:pPr>
            <w:r w:rsidRPr="00C070B2">
              <w:rPr>
                <w:rFonts w:cstheme="minorHAnsi"/>
                <w:b/>
              </w:rPr>
              <w:t>Great Falls Job Service</w:t>
            </w:r>
            <w:r>
              <w:rPr>
                <w:rFonts w:cstheme="minorHAnsi"/>
              </w:rPr>
              <w:t xml:space="preserve"> stressed individual attention for students</w:t>
            </w:r>
            <w:r w:rsidR="00C070B2">
              <w:rPr>
                <w:rFonts w:cstheme="minorHAnsi"/>
              </w:rPr>
              <w:t xml:space="preserve"> in special populations</w:t>
            </w:r>
            <w:r>
              <w:rPr>
                <w:rFonts w:cstheme="minorHAnsi"/>
              </w:rPr>
              <w:t xml:space="preserve">. </w:t>
            </w:r>
            <w:r w:rsidR="00520330">
              <w:rPr>
                <w:rStyle w:val="normaltextrun"/>
                <w:rFonts w:ascii="Calibri" w:hAnsi="Calibri" w:cs="Calibri"/>
                <w:color w:val="000000"/>
              </w:rPr>
              <w:t>1) T</w:t>
            </w:r>
            <w:r>
              <w:rPr>
                <w:rStyle w:val="normaltextrun"/>
                <w:rFonts w:ascii="Calibri" w:hAnsi="Calibri" w:cs="Calibri"/>
                <w:color w:val="000000"/>
              </w:rPr>
              <w:t xml:space="preserve">alk to individuals to identify barriers that are specific to them; 2) </w:t>
            </w:r>
            <w:r w:rsidR="00520330">
              <w:rPr>
                <w:rStyle w:val="normaltextrun"/>
                <w:rFonts w:ascii="Calibri" w:hAnsi="Calibri" w:cs="Calibri"/>
                <w:color w:val="000000"/>
              </w:rPr>
              <w:t>k</w:t>
            </w:r>
            <w:r>
              <w:rPr>
                <w:rStyle w:val="normaltextrun"/>
                <w:rFonts w:ascii="Calibri" w:hAnsi="Calibri" w:cs="Calibri"/>
                <w:color w:val="000000"/>
              </w:rPr>
              <w:t>now where to direct them to services the college doesn’t provide; 3) training – staff may not feel they have the skills to deal with certain issues. More and more, Job Service is seeing individuals who lack even enough computer skills to enroll in beginning computer classes; they don’t know how to use their iPhones to submit job applications or access government benefits; Job Service staff lack the expertise to guide them through the use of all the different devices they may be trying to use; it sometimes take</w:t>
            </w:r>
            <w:r w:rsidR="00C070B2">
              <w:rPr>
                <w:rStyle w:val="normaltextrun"/>
                <w:rFonts w:ascii="Calibri" w:hAnsi="Calibri" w:cs="Calibri"/>
                <w:color w:val="000000"/>
              </w:rPr>
              <w:t>s</w:t>
            </w:r>
            <w:r>
              <w:rPr>
                <w:rStyle w:val="normaltextrun"/>
                <w:rFonts w:ascii="Calibri" w:hAnsi="Calibri" w:cs="Calibri"/>
                <w:color w:val="000000"/>
              </w:rPr>
              <w:t xml:space="preserve"> one-on-one extremely basic remedial work to help them remember a password they used a week ago.</w:t>
            </w:r>
            <w:r>
              <w:rPr>
                <w:rStyle w:val="eop"/>
                <w:rFonts w:ascii="Calibri" w:hAnsi="Calibri" w:cs="Calibri"/>
                <w:color w:val="000000"/>
              </w:rPr>
              <w:t> </w:t>
            </w:r>
          </w:p>
          <w:p w14:paraId="137FA030" w14:textId="223118FF" w:rsidR="00937558" w:rsidRDefault="00937558" w:rsidP="00164B3B">
            <w:pPr>
              <w:pStyle w:val="NoSpacing"/>
              <w:rPr>
                <w:rStyle w:val="eop"/>
                <w:rFonts w:ascii="Calibri" w:hAnsi="Calibri" w:cs="Calibri"/>
                <w:color w:val="000000"/>
              </w:rPr>
            </w:pPr>
          </w:p>
          <w:p w14:paraId="5098B405" w14:textId="721E5868" w:rsidR="00937558" w:rsidRDefault="00937558" w:rsidP="00164B3B">
            <w:pPr>
              <w:pStyle w:val="NoSpacing"/>
              <w:rPr>
                <w:rFonts w:cstheme="minorHAnsi"/>
              </w:rPr>
            </w:pPr>
            <w:r w:rsidRPr="00E5727E">
              <w:rPr>
                <w:rStyle w:val="eop"/>
                <w:rFonts w:ascii="Calibri" w:hAnsi="Calibri" w:cs="Calibri"/>
                <w:b/>
                <w:color w:val="000000"/>
              </w:rPr>
              <w:t>GFPS principal at alternative high school</w:t>
            </w:r>
            <w:r w:rsidR="00E5727E">
              <w:rPr>
                <w:rStyle w:val="eop"/>
                <w:rFonts w:ascii="Calibri" w:hAnsi="Calibri" w:cs="Calibri"/>
                <w:color w:val="000000"/>
              </w:rPr>
              <w:t xml:space="preserve"> which serves students in special populations</w:t>
            </w:r>
            <w:r>
              <w:rPr>
                <w:rStyle w:val="eop"/>
                <w:rFonts w:ascii="Calibri" w:hAnsi="Calibri" w:cs="Calibri"/>
                <w:color w:val="000000"/>
              </w:rPr>
              <w:t>. You have to walk students through the door of services they need, not just direct them. Transportation is a huge issue – the No. 2 barrier. Childc</w:t>
            </w:r>
            <w:r w:rsidR="00C070B2">
              <w:rPr>
                <w:rStyle w:val="eop"/>
                <w:rFonts w:ascii="Calibri" w:hAnsi="Calibri" w:cs="Calibri"/>
                <w:color w:val="000000"/>
              </w:rPr>
              <w:t>are is potentially a huge issue</w:t>
            </w:r>
            <w:r>
              <w:rPr>
                <w:rStyle w:val="eop"/>
                <w:rFonts w:ascii="Calibri" w:hAnsi="Calibri" w:cs="Calibri"/>
                <w:color w:val="000000"/>
              </w:rPr>
              <w:t>, especially for sick children.</w:t>
            </w:r>
          </w:p>
          <w:p w14:paraId="45A8FEA9" w14:textId="77777777" w:rsidR="002A18BD" w:rsidRPr="00F47DD2" w:rsidRDefault="002A18BD" w:rsidP="00164B3B">
            <w:pPr>
              <w:pStyle w:val="NoSpacing"/>
              <w:rPr>
                <w:rFonts w:cstheme="minorHAnsi"/>
              </w:rPr>
            </w:pPr>
          </w:p>
          <w:p w14:paraId="67DAEF8B" w14:textId="34961E7B" w:rsidR="002C369C" w:rsidRDefault="002C369C" w:rsidP="00164B3B">
            <w:pPr>
              <w:pStyle w:val="NoSpacing"/>
              <w:rPr>
                <w:rStyle w:val="eop"/>
                <w:rFonts w:ascii="Calibri" w:hAnsi="Calibri" w:cs="Calibri"/>
                <w:color w:val="000000"/>
              </w:rPr>
            </w:pPr>
            <w:r w:rsidRPr="00E5727E">
              <w:rPr>
                <w:rFonts w:cstheme="minorHAnsi"/>
                <w:b/>
              </w:rPr>
              <w:t>Child care report</w:t>
            </w:r>
            <w:r w:rsidR="00B930A6">
              <w:rPr>
                <w:rFonts w:cstheme="minorHAnsi"/>
              </w:rPr>
              <w:t xml:space="preserve">: </w:t>
            </w:r>
            <w:r w:rsidR="00B930A6">
              <w:rPr>
                <w:rStyle w:val="normaltextrun"/>
                <w:rFonts w:ascii="Calibri" w:hAnsi="Calibri" w:cs="Calibri"/>
                <w:color w:val="000000"/>
              </w:rPr>
              <w:t>Analysis of existing facilities indicate that the current market rate for childcare facilities is approximately $40-$45 per day (equivalent to $200 to $250 per week if full time</w:t>
            </w:r>
            <w:r w:rsidR="00B930A6" w:rsidRPr="0008676B">
              <w:rPr>
                <w:rStyle w:val="normaltextrun"/>
                <w:rFonts w:ascii="Calibri" w:hAnsi="Calibri" w:cs="Calibri"/>
                <w:color w:val="000000"/>
              </w:rPr>
              <w:t>). However, nearly one-third of survey respondents pay more than $300 per month per child f</w:t>
            </w:r>
            <w:r w:rsidR="00B930A6">
              <w:rPr>
                <w:rStyle w:val="normaltextrun"/>
                <w:rFonts w:ascii="Calibri" w:hAnsi="Calibri" w:cs="Calibri"/>
                <w:color w:val="000000"/>
              </w:rPr>
              <w:t xml:space="preserve">or childcare suggesting that higher price points may be achievable for a new facility. </w:t>
            </w:r>
            <w:r w:rsidR="00B930A6" w:rsidRPr="00B33E06">
              <w:rPr>
                <w:rStyle w:val="normaltextrun"/>
                <w:rFonts w:ascii="Calibri" w:hAnsi="Calibri" w:cs="Calibri"/>
                <w:b/>
                <w:color w:val="000000"/>
              </w:rPr>
              <w:t xml:space="preserve">There is also a need for more affordable and/or subsidized childcare to support working families and single parents. Nearly 60% of survey respondents believe they are paying too much for childcare and </w:t>
            </w:r>
            <w:r w:rsidR="00B930A6" w:rsidRPr="00B33E06">
              <w:rPr>
                <w:rStyle w:val="normaltextrun"/>
                <w:rFonts w:ascii="Calibri" w:hAnsi="Calibri" w:cs="Calibri"/>
                <w:b/>
                <w:color w:val="000000"/>
              </w:rPr>
              <w:lastRenderedPageBreak/>
              <w:t>cost was the most reported thing that survey respondents would change about their current situation.</w:t>
            </w:r>
            <w:r w:rsidR="00B930A6">
              <w:rPr>
                <w:rStyle w:val="normaltextrun"/>
                <w:rFonts w:ascii="Calibri" w:hAnsi="Calibri" w:cs="Calibri"/>
                <w:color w:val="000000"/>
              </w:rPr>
              <w:t xml:space="preserve"> </w:t>
            </w:r>
          </w:p>
          <w:p w14:paraId="7933E4B9" w14:textId="6FC93D4F" w:rsidR="00B33E06" w:rsidRDefault="00B33E06" w:rsidP="00164B3B">
            <w:pPr>
              <w:pStyle w:val="NoSpacing"/>
              <w:rPr>
                <w:rStyle w:val="eop"/>
                <w:rFonts w:ascii="Calibri" w:hAnsi="Calibri" w:cs="Calibri"/>
                <w:color w:val="000000"/>
              </w:rPr>
            </w:pPr>
          </w:p>
          <w:p w14:paraId="57933D54" w14:textId="77777777" w:rsidR="00B33E06" w:rsidRPr="00E5727E" w:rsidRDefault="00B33E06" w:rsidP="00B33E06">
            <w:pPr>
              <w:pStyle w:val="paragraph"/>
              <w:spacing w:before="0" w:beforeAutospacing="0" w:after="0" w:afterAutospacing="0"/>
              <w:textAlignment w:val="baseline"/>
              <w:rPr>
                <w:rFonts w:ascii="Calibri" w:hAnsi="Calibri" w:cs="Calibri"/>
                <w:sz w:val="22"/>
                <w:szCs w:val="22"/>
              </w:rPr>
            </w:pPr>
            <w:r w:rsidRPr="00E5727E">
              <w:rPr>
                <w:rStyle w:val="normaltextrun"/>
                <w:rFonts w:ascii="Calibri" w:hAnsi="Calibri" w:cs="Calibri"/>
                <w:sz w:val="22"/>
                <w:szCs w:val="22"/>
              </w:rPr>
              <w:t>As of 2020, the median household income in the City of Great Falls was approximately $47,000. Compared to the other geographies, the City of Great Falls ranks the lowest with Montana ranking the highest at nearly $55,000.</w:t>
            </w:r>
            <w:r w:rsidRPr="00E5727E">
              <w:rPr>
                <w:rStyle w:val="eop"/>
                <w:rFonts w:ascii="Calibri" w:hAnsi="Calibri" w:cs="Calibri"/>
                <w:sz w:val="22"/>
                <w:szCs w:val="22"/>
              </w:rPr>
              <w:t> </w:t>
            </w:r>
          </w:p>
          <w:p w14:paraId="1642023A" w14:textId="7E1C20CF" w:rsidR="00B33E06" w:rsidRDefault="00B33E06" w:rsidP="00164B3B">
            <w:pPr>
              <w:pStyle w:val="NoSpacing"/>
              <w:rPr>
                <w:rStyle w:val="eop"/>
                <w:rFonts w:ascii="Calibri" w:hAnsi="Calibri" w:cs="Calibri"/>
                <w:color w:val="000000"/>
              </w:rPr>
            </w:pPr>
            <w:r>
              <w:rPr>
                <w:rStyle w:val="normaltextrun"/>
                <w:rFonts w:ascii="Calibri" w:hAnsi="Calibri" w:cs="Calibri"/>
                <w:color w:val="000000"/>
              </w:rPr>
              <w:t>-- Great Falls Development Authority</w:t>
            </w:r>
            <w:r>
              <w:rPr>
                <w:rStyle w:val="eop"/>
                <w:rFonts w:ascii="Calibri" w:hAnsi="Calibri" w:cs="Calibri"/>
                <w:color w:val="000000"/>
              </w:rPr>
              <w:t> </w:t>
            </w:r>
          </w:p>
          <w:p w14:paraId="54799699" w14:textId="77777777" w:rsidR="00B33E06" w:rsidRDefault="00B33E06" w:rsidP="00164B3B">
            <w:pPr>
              <w:pStyle w:val="NoSpacing"/>
              <w:rPr>
                <w:rStyle w:val="eop"/>
                <w:rFonts w:ascii="Calibri" w:hAnsi="Calibri" w:cs="Calibri"/>
                <w:color w:val="000000"/>
              </w:rPr>
            </w:pPr>
          </w:p>
          <w:p w14:paraId="17421FFC" w14:textId="60FD8CAA" w:rsidR="00B33E06" w:rsidRDefault="00A650E3" w:rsidP="00164B3B">
            <w:pPr>
              <w:pStyle w:val="NoSpacing"/>
              <w:rPr>
                <w:rStyle w:val="normaltextrun"/>
                <w:bCs/>
                <w:color w:val="000000"/>
              </w:rPr>
            </w:pPr>
            <w:hyperlink r:id="rId9" w:history="1">
              <w:r w:rsidR="00B33E06" w:rsidRPr="00D02EE8">
                <w:rPr>
                  <w:rStyle w:val="Hyperlink"/>
                  <w:bCs/>
                </w:rPr>
                <w:t>https://growgreatfallsmontana.org/wp-content/uploads/2021/10/Great-Falls-Childcare-Demand-Assessment-10-21.pdf</w:t>
              </w:r>
            </w:hyperlink>
          </w:p>
          <w:p w14:paraId="2D8441C2" w14:textId="77777777" w:rsidR="00C20FA4" w:rsidRPr="00F47DD2" w:rsidRDefault="00C20FA4" w:rsidP="00B33E06">
            <w:pPr>
              <w:pStyle w:val="NoSpacing"/>
              <w:rPr>
                <w:rFonts w:cstheme="minorHAnsi"/>
              </w:rPr>
            </w:pPr>
          </w:p>
        </w:tc>
      </w:tr>
    </w:tbl>
    <w:p w14:paraId="540AE5AC" w14:textId="77777777" w:rsidR="00240A0B" w:rsidRPr="00F47DD2" w:rsidRDefault="00240A0B" w:rsidP="00C20FA4">
      <w:pPr>
        <w:pStyle w:val="NoSpacing"/>
        <w:rPr>
          <w:rFonts w:cstheme="minorHAnsi"/>
          <w:b/>
          <w:bCs/>
          <w:color w:val="0099A8"/>
          <w:sz w:val="24"/>
          <w:szCs w:val="24"/>
        </w:rPr>
      </w:pPr>
    </w:p>
    <w:p w14:paraId="12A874AB" w14:textId="7FEA2142" w:rsidR="00C20FA4" w:rsidRPr="00F47DD2" w:rsidRDefault="00C20FA4" w:rsidP="00C20FA4">
      <w:pPr>
        <w:pStyle w:val="NoSpacing"/>
        <w:rPr>
          <w:rFonts w:cstheme="minorHAnsi"/>
          <w:b/>
          <w:bCs/>
          <w:color w:val="0099A8"/>
          <w:sz w:val="24"/>
          <w:szCs w:val="24"/>
        </w:rPr>
      </w:pPr>
      <w:r w:rsidRPr="00F47DD2">
        <w:rPr>
          <w:rFonts w:cstheme="minorHAnsi"/>
          <w:b/>
          <w:bCs/>
          <w:color w:val="0099A8"/>
          <w:sz w:val="24"/>
          <w:szCs w:val="24"/>
        </w:rPr>
        <w:t>Process Worksheet 2:</w:t>
      </w:r>
    </w:p>
    <w:p w14:paraId="639089E1" w14:textId="77777777" w:rsidR="00C20FA4" w:rsidRPr="00F47DD2" w:rsidRDefault="00C20FA4" w:rsidP="00C20FA4">
      <w:pPr>
        <w:pStyle w:val="NoSpacing"/>
        <w:rPr>
          <w:rFonts w:cstheme="minorHAnsi"/>
          <w:b/>
          <w:bCs/>
          <w:sz w:val="24"/>
          <w:szCs w:val="24"/>
        </w:rPr>
      </w:pPr>
    </w:p>
    <w:p w14:paraId="3B065AB3" w14:textId="7ED0FE47" w:rsidR="00C20FA4" w:rsidRPr="00F47DD2" w:rsidRDefault="00AA2650" w:rsidP="00C20FA4">
      <w:pPr>
        <w:pStyle w:val="NoSpacing"/>
        <w:rPr>
          <w:rFonts w:cstheme="minorHAnsi"/>
          <w:b/>
          <w:bCs/>
          <w:sz w:val="24"/>
          <w:szCs w:val="24"/>
        </w:rPr>
      </w:pPr>
      <w:r w:rsidRPr="00F47DD2">
        <w:rPr>
          <w:rFonts w:cstheme="minorHAnsi"/>
          <w:b/>
          <w:bCs/>
          <w:sz w:val="24"/>
          <w:szCs w:val="24"/>
        </w:rPr>
        <w:t>Are the strategies outlined in the original CLNA still relevant?</w:t>
      </w:r>
      <w:r w:rsidR="00016291" w:rsidRPr="00F47DD2">
        <w:rPr>
          <w:rFonts w:cstheme="minorHAnsi"/>
          <w:b/>
          <w:bCs/>
          <w:sz w:val="24"/>
          <w:szCs w:val="24"/>
        </w:rPr>
        <w:t xml:space="preserve"> </w:t>
      </w:r>
      <w:r w:rsidR="00C20FA4" w:rsidRPr="00F47DD2">
        <w:rPr>
          <w:rFonts w:cstheme="minorHAnsi"/>
          <w:b/>
          <w:bCs/>
          <w:sz w:val="24"/>
          <w:szCs w:val="24"/>
        </w:rPr>
        <w:t xml:space="preserve">Do any need to be updated? If so, please provide </w:t>
      </w:r>
      <w:r w:rsidR="00016291" w:rsidRPr="00F47DD2">
        <w:rPr>
          <w:rFonts w:cstheme="minorHAnsi"/>
          <w:b/>
          <w:bCs/>
          <w:sz w:val="24"/>
          <w:szCs w:val="24"/>
        </w:rPr>
        <w:t xml:space="preserve">updated strategies and relevant activities. </w:t>
      </w:r>
      <w:r w:rsidR="00C20FA4" w:rsidRPr="00F47DD2">
        <w:rPr>
          <w:rFonts w:cstheme="minorHAnsi"/>
          <w:b/>
          <w:bCs/>
          <w:sz w:val="24"/>
          <w:szCs w:val="24"/>
        </w:rPr>
        <w:t xml:space="preserve"> </w:t>
      </w:r>
    </w:p>
    <w:p w14:paraId="7DD25652" w14:textId="77777777" w:rsidR="00C20FA4" w:rsidRPr="00F47DD2" w:rsidRDefault="00C20FA4" w:rsidP="00C20FA4">
      <w:pPr>
        <w:pStyle w:val="NoSpacing"/>
        <w:ind w:left="720"/>
        <w:rPr>
          <w:rFonts w:cstheme="minorHAnsi"/>
          <w:sz w:val="24"/>
          <w:szCs w:val="24"/>
        </w:rPr>
      </w:pPr>
    </w:p>
    <w:tbl>
      <w:tblPr>
        <w:tblStyle w:val="TableGrid"/>
        <w:tblW w:w="0" w:type="auto"/>
        <w:tblInd w:w="445" w:type="dxa"/>
        <w:tblLook w:val="04A0" w:firstRow="1" w:lastRow="0" w:firstColumn="1" w:lastColumn="0" w:noHBand="0" w:noVBand="1"/>
      </w:tblPr>
      <w:tblGrid>
        <w:gridCol w:w="2970"/>
        <w:gridCol w:w="2250"/>
        <w:gridCol w:w="7020"/>
      </w:tblGrid>
      <w:tr w:rsidR="00C20FA4" w:rsidRPr="00F47DD2" w14:paraId="245F2C07" w14:textId="77777777" w:rsidTr="00164B3B">
        <w:tc>
          <w:tcPr>
            <w:tcW w:w="2970" w:type="dxa"/>
            <w:shd w:val="clear" w:color="auto" w:fill="0099A8"/>
            <w:vAlign w:val="center"/>
          </w:tcPr>
          <w:p w14:paraId="09468B11" w14:textId="652A4B65" w:rsidR="00C20FA4" w:rsidRPr="00F47DD2" w:rsidRDefault="00403266" w:rsidP="00164B3B">
            <w:pPr>
              <w:pStyle w:val="NoSpacing"/>
              <w:jc w:val="center"/>
              <w:rPr>
                <w:rFonts w:cstheme="minorHAnsi"/>
                <w:b/>
                <w:bCs/>
                <w:color w:val="FFFFFF" w:themeColor="background1"/>
                <w:sz w:val="24"/>
                <w:szCs w:val="24"/>
              </w:rPr>
            </w:pPr>
            <w:r w:rsidRPr="00F47DD2">
              <w:rPr>
                <w:rFonts w:cstheme="minorHAnsi"/>
                <w:b/>
                <w:bCs/>
                <w:color w:val="FFFFFF" w:themeColor="background1"/>
                <w:sz w:val="24"/>
                <w:szCs w:val="24"/>
              </w:rPr>
              <w:t>Section of CLNA</w:t>
            </w:r>
          </w:p>
        </w:tc>
        <w:tc>
          <w:tcPr>
            <w:tcW w:w="2250" w:type="dxa"/>
            <w:shd w:val="clear" w:color="auto" w:fill="0099A8"/>
            <w:vAlign w:val="center"/>
          </w:tcPr>
          <w:p w14:paraId="7251C7A4" w14:textId="33B4286C" w:rsidR="00C20FA4" w:rsidRPr="00F47DD2" w:rsidRDefault="00403266" w:rsidP="00164B3B">
            <w:pPr>
              <w:pStyle w:val="NoSpacing"/>
              <w:jc w:val="center"/>
              <w:rPr>
                <w:rFonts w:cstheme="minorHAnsi"/>
                <w:b/>
                <w:bCs/>
                <w:color w:val="FFFFFF" w:themeColor="background1"/>
                <w:sz w:val="24"/>
                <w:szCs w:val="24"/>
              </w:rPr>
            </w:pPr>
            <w:r w:rsidRPr="00F47DD2">
              <w:rPr>
                <w:rFonts w:cstheme="minorHAnsi"/>
                <w:b/>
                <w:bCs/>
                <w:color w:val="FFFFFF" w:themeColor="background1"/>
                <w:sz w:val="24"/>
                <w:szCs w:val="24"/>
              </w:rPr>
              <w:t xml:space="preserve">Strategies </w:t>
            </w:r>
            <w:r w:rsidR="00C20FA4" w:rsidRPr="00F47DD2">
              <w:rPr>
                <w:rFonts w:cstheme="minorHAnsi"/>
                <w:b/>
                <w:bCs/>
                <w:color w:val="FFFFFF" w:themeColor="background1"/>
                <w:sz w:val="24"/>
                <w:szCs w:val="24"/>
              </w:rPr>
              <w:t>Still Relevant?</w:t>
            </w:r>
          </w:p>
        </w:tc>
        <w:tc>
          <w:tcPr>
            <w:tcW w:w="7020" w:type="dxa"/>
            <w:shd w:val="clear" w:color="auto" w:fill="0099A8"/>
            <w:vAlign w:val="center"/>
          </w:tcPr>
          <w:p w14:paraId="4664CED2" w14:textId="68C533A0" w:rsidR="00C20FA4" w:rsidRPr="00F47DD2" w:rsidRDefault="00C20FA4" w:rsidP="00164B3B">
            <w:pPr>
              <w:pStyle w:val="NoSpacing"/>
              <w:jc w:val="center"/>
              <w:rPr>
                <w:rFonts w:cstheme="minorHAnsi"/>
                <w:b/>
                <w:bCs/>
                <w:color w:val="FFFFFF" w:themeColor="background1"/>
                <w:sz w:val="24"/>
                <w:szCs w:val="24"/>
              </w:rPr>
            </w:pPr>
            <w:r w:rsidRPr="00F47DD2">
              <w:rPr>
                <w:rFonts w:cstheme="minorHAnsi"/>
                <w:b/>
                <w:bCs/>
                <w:color w:val="FFFFFF" w:themeColor="background1"/>
                <w:sz w:val="24"/>
                <w:szCs w:val="24"/>
              </w:rPr>
              <w:t xml:space="preserve">Updated activities </w:t>
            </w:r>
            <w:r w:rsidR="00FA76CB" w:rsidRPr="00F47DD2">
              <w:rPr>
                <w:rFonts w:cstheme="minorHAnsi"/>
                <w:b/>
                <w:bCs/>
                <w:color w:val="FFFFFF" w:themeColor="background1"/>
                <w:sz w:val="24"/>
                <w:szCs w:val="24"/>
              </w:rPr>
              <w:t xml:space="preserve">and </w:t>
            </w:r>
            <w:r w:rsidRPr="00F47DD2">
              <w:rPr>
                <w:rFonts w:cstheme="minorHAnsi"/>
                <w:b/>
                <w:bCs/>
                <w:color w:val="FFFFFF" w:themeColor="background1"/>
                <w:sz w:val="24"/>
                <w:szCs w:val="24"/>
              </w:rPr>
              <w:t xml:space="preserve">strategies if available </w:t>
            </w:r>
          </w:p>
        </w:tc>
      </w:tr>
      <w:tr w:rsidR="00FA76CB" w:rsidRPr="00F47DD2" w14:paraId="32611BB4" w14:textId="77777777" w:rsidTr="0006170A">
        <w:tc>
          <w:tcPr>
            <w:tcW w:w="2970" w:type="dxa"/>
          </w:tcPr>
          <w:p w14:paraId="7228C4EF" w14:textId="39368C1E" w:rsidR="00FA76CB" w:rsidRPr="0006170A" w:rsidRDefault="00FA76CB" w:rsidP="0006170A">
            <w:pPr>
              <w:pStyle w:val="NoSpacing"/>
              <w:jc w:val="center"/>
              <w:rPr>
                <w:rFonts w:cstheme="minorHAnsi"/>
                <w:b/>
                <w:sz w:val="20"/>
                <w:szCs w:val="20"/>
              </w:rPr>
            </w:pPr>
            <w:r w:rsidRPr="0006170A">
              <w:rPr>
                <w:rFonts w:cstheme="minorHAnsi"/>
                <w:b/>
                <w:sz w:val="20"/>
                <w:szCs w:val="20"/>
              </w:rPr>
              <w:t>1: Student Performance</w:t>
            </w:r>
          </w:p>
        </w:tc>
        <w:tc>
          <w:tcPr>
            <w:tcW w:w="2250" w:type="dxa"/>
          </w:tcPr>
          <w:p w14:paraId="2117EE1A" w14:textId="095BE7AD" w:rsidR="00FA76CB" w:rsidRPr="00F47DD2" w:rsidRDefault="00A650E3" w:rsidP="0006170A">
            <w:pPr>
              <w:pStyle w:val="NoSpacing"/>
              <w:jc w:val="center"/>
              <w:rPr>
                <w:rFonts w:cstheme="minorHAnsi"/>
                <w:sz w:val="24"/>
                <w:szCs w:val="24"/>
              </w:rPr>
            </w:pPr>
            <w:sdt>
              <w:sdtPr>
                <w:rPr>
                  <w:rFonts w:cstheme="minorHAnsi"/>
                  <w:sz w:val="24"/>
                  <w:szCs w:val="24"/>
                </w:rPr>
                <w:id w:val="-1511142513"/>
                <w14:checkbox>
                  <w14:checked w14:val="1"/>
                  <w14:checkedState w14:val="2612" w14:font="MS Gothic"/>
                  <w14:uncheckedState w14:val="2610" w14:font="MS Gothic"/>
                </w14:checkbox>
              </w:sdtPr>
              <w:sdtEndPr/>
              <w:sdtContent>
                <w:r w:rsidR="002C369C" w:rsidRPr="00F47DD2">
                  <w:rPr>
                    <w:rFonts w:ascii="Segoe UI Symbol" w:eastAsia="MS Gothic" w:hAnsi="Segoe UI Symbol" w:cs="Segoe UI Symbol"/>
                    <w:sz w:val="24"/>
                    <w:szCs w:val="24"/>
                  </w:rPr>
                  <w:t>☒</w:t>
                </w:r>
              </w:sdtContent>
            </w:sdt>
            <w:r w:rsidR="00FA76CB" w:rsidRPr="00F47DD2">
              <w:rPr>
                <w:rFonts w:cstheme="minorHAnsi"/>
                <w:sz w:val="24"/>
                <w:szCs w:val="24"/>
              </w:rPr>
              <w:t xml:space="preserve"> Yes     </w:t>
            </w:r>
            <w:sdt>
              <w:sdtPr>
                <w:rPr>
                  <w:rFonts w:cstheme="minorHAnsi"/>
                  <w:sz w:val="24"/>
                  <w:szCs w:val="24"/>
                </w:rPr>
                <w:id w:val="738979976"/>
                <w14:checkbox>
                  <w14:checked w14:val="0"/>
                  <w14:checkedState w14:val="2612" w14:font="MS Gothic"/>
                  <w14:uncheckedState w14:val="2610" w14:font="MS Gothic"/>
                </w14:checkbox>
              </w:sdtPr>
              <w:sdtEndPr/>
              <w:sdtContent>
                <w:r w:rsidR="0006170A">
                  <w:rPr>
                    <w:rFonts w:ascii="MS Gothic" w:eastAsia="MS Gothic" w:hAnsi="MS Gothic" w:cstheme="minorHAnsi" w:hint="eastAsia"/>
                    <w:sz w:val="24"/>
                    <w:szCs w:val="24"/>
                  </w:rPr>
                  <w:t>☐</w:t>
                </w:r>
              </w:sdtContent>
            </w:sdt>
            <w:r w:rsidR="00FA76CB" w:rsidRPr="00F47DD2">
              <w:rPr>
                <w:rFonts w:cstheme="minorHAnsi"/>
                <w:sz w:val="24"/>
                <w:szCs w:val="24"/>
              </w:rPr>
              <w:t xml:space="preserve"> No</w:t>
            </w:r>
          </w:p>
        </w:tc>
        <w:tc>
          <w:tcPr>
            <w:tcW w:w="7020" w:type="dxa"/>
            <w:vAlign w:val="center"/>
          </w:tcPr>
          <w:p w14:paraId="1D7BC704" w14:textId="2CC27125" w:rsidR="00891871" w:rsidRPr="00891871" w:rsidRDefault="00891871" w:rsidP="00A7027B">
            <w:pPr>
              <w:pStyle w:val="NoSpacing"/>
              <w:rPr>
                <w:rFonts w:cstheme="minorHAnsi"/>
                <w:b/>
              </w:rPr>
            </w:pPr>
            <w:r>
              <w:rPr>
                <w:rFonts w:cstheme="minorHAnsi"/>
                <w:b/>
              </w:rPr>
              <w:t>Anatomy and Physiology support</w:t>
            </w:r>
          </w:p>
          <w:p w14:paraId="4A395321" w14:textId="5783E59B" w:rsidR="00A7027B" w:rsidRDefault="0008676B" w:rsidP="00A7027B">
            <w:pPr>
              <w:pStyle w:val="NoSpacing"/>
              <w:rPr>
                <w:rFonts w:cstheme="minorHAnsi"/>
              </w:rPr>
            </w:pPr>
            <w:r>
              <w:rPr>
                <w:rFonts w:cstheme="minorHAnsi"/>
              </w:rPr>
              <w:t xml:space="preserve">Data indicating that Anatomy and Physiology represented a barrier to almost a third of students in the healthcare cluster led </w:t>
            </w:r>
            <w:r w:rsidR="00A7027B">
              <w:rPr>
                <w:rFonts w:cstheme="minorHAnsi"/>
              </w:rPr>
              <w:t>t</w:t>
            </w:r>
            <w:r w:rsidR="00C070B2">
              <w:rPr>
                <w:rFonts w:cstheme="minorHAnsi"/>
              </w:rPr>
              <w:t>o a strategy to fund a position</w:t>
            </w:r>
            <w:r w:rsidR="00A7027B">
              <w:rPr>
                <w:rFonts w:cstheme="minorHAnsi"/>
              </w:rPr>
              <w:t xml:space="preserve"> to directly assist students in these important classes, as well as engage a curriculum consultant to review the courses to recommend design and methodology changes that would lead to better student performance.</w:t>
            </w:r>
          </w:p>
          <w:p w14:paraId="1A5F2894" w14:textId="01DDAB72" w:rsidR="00A7027B" w:rsidRDefault="00A7027B" w:rsidP="00A7027B">
            <w:pPr>
              <w:pStyle w:val="NoSpacing"/>
              <w:rPr>
                <w:rFonts w:cstheme="minorHAnsi"/>
              </w:rPr>
            </w:pPr>
          </w:p>
          <w:p w14:paraId="3006D96E" w14:textId="107096A2" w:rsidR="00891871" w:rsidRPr="00891871" w:rsidRDefault="00891871" w:rsidP="00A7027B">
            <w:pPr>
              <w:pStyle w:val="NoSpacing"/>
              <w:rPr>
                <w:rFonts w:cstheme="minorHAnsi"/>
                <w:b/>
              </w:rPr>
            </w:pPr>
            <w:r w:rsidRPr="00891871">
              <w:rPr>
                <w:rFonts w:cstheme="minorHAnsi"/>
                <w:b/>
              </w:rPr>
              <w:t>Physical Therapy A &amp; P Models</w:t>
            </w:r>
          </w:p>
          <w:p w14:paraId="4A4F83A4" w14:textId="126009A7" w:rsidR="00891871" w:rsidRDefault="00891871" w:rsidP="00A7027B">
            <w:pPr>
              <w:pStyle w:val="NoSpacing"/>
              <w:rPr>
                <w:rFonts w:cstheme="minorHAnsi"/>
              </w:rPr>
            </w:pPr>
            <w:r>
              <w:rPr>
                <w:rFonts w:cstheme="minorHAnsi"/>
              </w:rPr>
              <w:t xml:space="preserve">The difficulty students have with Anatomy and Physiology </w:t>
            </w:r>
            <w:r w:rsidR="00C070B2">
              <w:rPr>
                <w:rFonts w:cstheme="minorHAnsi"/>
              </w:rPr>
              <w:t>supports</w:t>
            </w:r>
            <w:r>
              <w:rPr>
                <w:rFonts w:cstheme="minorHAnsi"/>
              </w:rPr>
              <w:t xml:space="preserve"> the need to reinforce this learning with anatomic models specifically designed for PTA students.</w:t>
            </w:r>
          </w:p>
          <w:p w14:paraId="47617BF8" w14:textId="77777777" w:rsidR="00891871" w:rsidRDefault="00891871" w:rsidP="00A7027B">
            <w:pPr>
              <w:pStyle w:val="NoSpacing"/>
              <w:rPr>
                <w:rFonts w:cstheme="minorHAnsi"/>
              </w:rPr>
            </w:pPr>
          </w:p>
          <w:p w14:paraId="2B4F6610" w14:textId="45DA86BF" w:rsidR="00891871" w:rsidRPr="00891871" w:rsidRDefault="00891871" w:rsidP="00A7027B">
            <w:pPr>
              <w:pStyle w:val="NoSpacing"/>
              <w:rPr>
                <w:rFonts w:cstheme="minorHAnsi"/>
                <w:b/>
              </w:rPr>
            </w:pPr>
            <w:r>
              <w:rPr>
                <w:rFonts w:cstheme="minorHAnsi"/>
                <w:b/>
              </w:rPr>
              <w:t>CTE field trips</w:t>
            </w:r>
          </w:p>
          <w:p w14:paraId="104DC4A4" w14:textId="3C79C30E" w:rsidR="00A7027B" w:rsidRDefault="00A7027B" w:rsidP="00A7027B">
            <w:pPr>
              <w:pStyle w:val="NoSpacing"/>
              <w:rPr>
                <w:rFonts w:cstheme="minorHAnsi"/>
              </w:rPr>
            </w:pPr>
            <w:r>
              <w:rPr>
                <w:rFonts w:cstheme="minorHAnsi"/>
              </w:rPr>
              <w:lastRenderedPageBreak/>
              <w:t xml:space="preserve">Great Falls will seek to improve its placement rates by implementing industry field trips to foster better connections between employers and students. The work on the </w:t>
            </w:r>
            <w:r w:rsidR="00C070B2">
              <w:rPr>
                <w:rFonts w:cstheme="minorHAnsi"/>
              </w:rPr>
              <w:t>Central Montana</w:t>
            </w:r>
            <w:r>
              <w:rPr>
                <w:rFonts w:cstheme="minorHAnsi"/>
              </w:rPr>
              <w:t xml:space="preserve"> Work</w:t>
            </w:r>
            <w:r w:rsidR="00C070B2">
              <w:rPr>
                <w:rFonts w:cstheme="minorHAnsi"/>
              </w:rPr>
              <w:t>s</w:t>
            </w:r>
            <w:r>
              <w:rPr>
                <w:rFonts w:cstheme="minorHAnsi"/>
              </w:rPr>
              <w:t>, beginning with the World</w:t>
            </w:r>
            <w:r w:rsidR="00C070B2">
              <w:rPr>
                <w:rFonts w:cstheme="minorHAnsi"/>
              </w:rPr>
              <w:t>s</w:t>
            </w:r>
            <w:r>
              <w:rPr>
                <w:rFonts w:cstheme="minorHAnsi"/>
              </w:rPr>
              <w:t xml:space="preserve"> of Work</w:t>
            </w:r>
            <w:r w:rsidR="00C070B2">
              <w:rPr>
                <w:rFonts w:cstheme="minorHAnsi"/>
              </w:rPr>
              <w:t xml:space="preserve"> career fair</w:t>
            </w:r>
            <w:r>
              <w:rPr>
                <w:rFonts w:cstheme="minorHAnsi"/>
              </w:rPr>
              <w:t>, will help cement education/industry collaboration and communication. These better connections should help students be better prepared for the job market and demonstrate the value of a Great Falls College education to employers.</w:t>
            </w:r>
          </w:p>
          <w:p w14:paraId="76B22E0B" w14:textId="77777777" w:rsidR="00A7027B" w:rsidRDefault="00A7027B" w:rsidP="00A7027B">
            <w:pPr>
              <w:pStyle w:val="NoSpacing"/>
              <w:rPr>
                <w:rFonts w:cstheme="minorHAnsi"/>
              </w:rPr>
            </w:pPr>
          </w:p>
          <w:p w14:paraId="4364C58E" w14:textId="5020C0EC" w:rsidR="00234096" w:rsidRPr="00234096" w:rsidRDefault="00234096" w:rsidP="00A7027B">
            <w:pPr>
              <w:pStyle w:val="NoSpacing"/>
              <w:rPr>
                <w:rFonts w:cstheme="minorHAnsi"/>
                <w:b/>
              </w:rPr>
            </w:pPr>
            <w:r>
              <w:rPr>
                <w:rFonts w:cstheme="minorHAnsi"/>
                <w:b/>
              </w:rPr>
              <w:t>Special Populations Case Manager</w:t>
            </w:r>
          </w:p>
          <w:p w14:paraId="4F2896C2" w14:textId="0A9CFB63" w:rsidR="00A7027B" w:rsidRDefault="00A7027B" w:rsidP="00A7027B">
            <w:pPr>
              <w:pStyle w:val="NoSpacing"/>
              <w:rPr>
                <w:rFonts w:cstheme="minorHAnsi"/>
              </w:rPr>
            </w:pPr>
            <w:r>
              <w:rPr>
                <w:rFonts w:cstheme="minorHAnsi"/>
              </w:rPr>
              <w:t xml:space="preserve">The performance of students in special populations led to the </w:t>
            </w:r>
            <w:r w:rsidR="00FD2909">
              <w:rPr>
                <w:rFonts w:cstheme="minorHAnsi"/>
              </w:rPr>
              <w:t>proposal for</w:t>
            </w:r>
            <w:r>
              <w:rPr>
                <w:rFonts w:cstheme="minorHAnsi"/>
              </w:rPr>
              <w:t xml:space="preserve"> a full-time Case Manager to help these populations manage the college environment and access services available to help them succeed. </w:t>
            </w:r>
          </w:p>
          <w:p w14:paraId="6D11F460" w14:textId="1395F122" w:rsidR="00FD2909" w:rsidRDefault="00FD2909" w:rsidP="00A7027B">
            <w:pPr>
              <w:pStyle w:val="NoSpacing"/>
              <w:rPr>
                <w:rFonts w:cstheme="minorHAnsi"/>
              </w:rPr>
            </w:pPr>
          </w:p>
          <w:p w14:paraId="7A505F31" w14:textId="7C49EC8E" w:rsidR="00234096" w:rsidRPr="00234096" w:rsidRDefault="00234096" w:rsidP="00A7027B">
            <w:pPr>
              <w:pStyle w:val="NoSpacing"/>
              <w:rPr>
                <w:rFonts w:cstheme="minorHAnsi"/>
                <w:b/>
              </w:rPr>
            </w:pPr>
            <w:r>
              <w:rPr>
                <w:rFonts w:cstheme="minorHAnsi"/>
                <w:b/>
              </w:rPr>
              <w:t>Healthcare distance support</w:t>
            </w:r>
          </w:p>
          <w:p w14:paraId="703CF21F" w14:textId="3BEC3C48" w:rsidR="00FD2909" w:rsidRDefault="00FD2909" w:rsidP="00A7027B">
            <w:pPr>
              <w:pStyle w:val="NoSpacing"/>
              <w:rPr>
                <w:rFonts w:cstheme="minorHAnsi"/>
              </w:rPr>
            </w:pPr>
            <w:r>
              <w:rPr>
                <w:rFonts w:cstheme="minorHAnsi"/>
              </w:rPr>
              <w:t>The performance of distance students in Practical Nurse led to the proposal for a special adjunct to help improve pass rates in these courses, leading to faster completion and better retention.</w:t>
            </w:r>
          </w:p>
          <w:p w14:paraId="35665895" w14:textId="5252D7AB" w:rsidR="00FA76CB" w:rsidRPr="0008676B" w:rsidRDefault="00A7027B" w:rsidP="00A7027B">
            <w:pPr>
              <w:pStyle w:val="NoSpacing"/>
              <w:rPr>
                <w:rFonts w:cstheme="minorHAnsi"/>
              </w:rPr>
            </w:pPr>
            <w:r>
              <w:rPr>
                <w:rFonts w:cstheme="minorHAnsi"/>
              </w:rPr>
              <w:t xml:space="preserve"> </w:t>
            </w:r>
            <w:r w:rsidR="0008676B">
              <w:rPr>
                <w:rFonts w:cstheme="minorHAnsi"/>
              </w:rPr>
              <w:t xml:space="preserve"> </w:t>
            </w:r>
          </w:p>
        </w:tc>
      </w:tr>
      <w:tr w:rsidR="00FA76CB" w:rsidRPr="00F47DD2" w14:paraId="01E6684F" w14:textId="77777777" w:rsidTr="0006170A">
        <w:tc>
          <w:tcPr>
            <w:tcW w:w="2970" w:type="dxa"/>
            <w:shd w:val="clear" w:color="auto" w:fill="D0CECE" w:themeFill="background2" w:themeFillShade="E6"/>
          </w:tcPr>
          <w:p w14:paraId="52709E7C" w14:textId="26F59C82" w:rsidR="00FA76CB" w:rsidRPr="0006170A" w:rsidRDefault="00FA76CB" w:rsidP="0006170A">
            <w:pPr>
              <w:pStyle w:val="NoSpacing"/>
              <w:jc w:val="center"/>
              <w:rPr>
                <w:rFonts w:cstheme="minorHAnsi"/>
                <w:b/>
                <w:sz w:val="20"/>
                <w:szCs w:val="20"/>
              </w:rPr>
            </w:pPr>
            <w:r w:rsidRPr="0006170A">
              <w:rPr>
                <w:rFonts w:cstheme="minorHAnsi"/>
                <w:b/>
                <w:sz w:val="20"/>
                <w:szCs w:val="20"/>
              </w:rPr>
              <w:lastRenderedPageBreak/>
              <w:t>2: Size, Scope and Quality</w:t>
            </w:r>
          </w:p>
        </w:tc>
        <w:tc>
          <w:tcPr>
            <w:tcW w:w="2250" w:type="dxa"/>
            <w:shd w:val="clear" w:color="auto" w:fill="D0CECE" w:themeFill="background2" w:themeFillShade="E6"/>
          </w:tcPr>
          <w:p w14:paraId="457CC992" w14:textId="201F5464" w:rsidR="00FA76CB" w:rsidRPr="00F47DD2" w:rsidRDefault="00A650E3" w:rsidP="0006170A">
            <w:pPr>
              <w:pStyle w:val="NoSpacing"/>
              <w:jc w:val="center"/>
              <w:rPr>
                <w:rFonts w:cstheme="minorHAnsi"/>
                <w:sz w:val="24"/>
                <w:szCs w:val="24"/>
              </w:rPr>
            </w:pPr>
            <w:sdt>
              <w:sdtPr>
                <w:rPr>
                  <w:rFonts w:cstheme="minorHAnsi"/>
                  <w:sz w:val="24"/>
                  <w:szCs w:val="24"/>
                </w:rPr>
                <w:id w:val="-109899226"/>
                <w14:checkbox>
                  <w14:checked w14:val="1"/>
                  <w14:checkedState w14:val="2612" w14:font="MS Gothic"/>
                  <w14:uncheckedState w14:val="2610" w14:font="MS Gothic"/>
                </w14:checkbox>
              </w:sdtPr>
              <w:sdtEndPr/>
              <w:sdtContent>
                <w:r w:rsidR="002C369C" w:rsidRPr="00F47DD2">
                  <w:rPr>
                    <w:rFonts w:ascii="Segoe UI Symbol" w:eastAsia="MS Gothic" w:hAnsi="Segoe UI Symbol" w:cs="Segoe UI Symbol"/>
                    <w:sz w:val="24"/>
                    <w:szCs w:val="24"/>
                  </w:rPr>
                  <w:t>☒</w:t>
                </w:r>
              </w:sdtContent>
            </w:sdt>
            <w:r w:rsidR="00FA76CB" w:rsidRPr="00F47DD2">
              <w:rPr>
                <w:rFonts w:cstheme="minorHAnsi"/>
                <w:sz w:val="24"/>
                <w:szCs w:val="24"/>
              </w:rPr>
              <w:t xml:space="preserve"> Yes     </w:t>
            </w:r>
            <w:sdt>
              <w:sdtPr>
                <w:rPr>
                  <w:rFonts w:cstheme="minorHAnsi"/>
                  <w:sz w:val="24"/>
                  <w:szCs w:val="24"/>
                </w:rPr>
                <w:id w:val="-1785802883"/>
                <w14:checkbox>
                  <w14:checked w14:val="0"/>
                  <w14:checkedState w14:val="2612" w14:font="MS Gothic"/>
                  <w14:uncheckedState w14:val="2610" w14:font="MS Gothic"/>
                </w14:checkbox>
              </w:sdtPr>
              <w:sdtEndPr/>
              <w:sdtContent>
                <w:r w:rsidR="00FA76CB" w:rsidRPr="00F47DD2">
                  <w:rPr>
                    <w:rFonts w:ascii="Segoe UI Symbol" w:eastAsia="MS Gothic" w:hAnsi="Segoe UI Symbol" w:cs="Segoe UI Symbol"/>
                    <w:sz w:val="24"/>
                    <w:szCs w:val="24"/>
                  </w:rPr>
                  <w:t>☐</w:t>
                </w:r>
              </w:sdtContent>
            </w:sdt>
            <w:r w:rsidR="00FA76CB" w:rsidRPr="00F47DD2">
              <w:rPr>
                <w:rFonts w:cstheme="minorHAnsi"/>
                <w:sz w:val="24"/>
                <w:szCs w:val="24"/>
              </w:rPr>
              <w:t xml:space="preserve"> No</w:t>
            </w:r>
          </w:p>
        </w:tc>
        <w:tc>
          <w:tcPr>
            <w:tcW w:w="7020" w:type="dxa"/>
            <w:shd w:val="clear" w:color="auto" w:fill="D0CECE" w:themeFill="background2" w:themeFillShade="E6"/>
            <w:vAlign w:val="center"/>
          </w:tcPr>
          <w:p w14:paraId="4880C460" w14:textId="2C530A13" w:rsidR="00234096" w:rsidRPr="00234096" w:rsidRDefault="00234096" w:rsidP="00FA76CB">
            <w:pPr>
              <w:pStyle w:val="NoSpacing"/>
              <w:rPr>
                <w:rFonts w:cstheme="minorHAnsi"/>
                <w:b/>
                <w:sz w:val="24"/>
                <w:szCs w:val="24"/>
              </w:rPr>
            </w:pPr>
            <w:r>
              <w:rPr>
                <w:rFonts w:cstheme="minorHAnsi"/>
                <w:b/>
                <w:sz w:val="24"/>
                <w:szCs w:val="24"/>
              </w:rPr>
              <w:t>Healthcare distance support</w:t>
            </w:r>
          </w:p>
          <w:p w14:paraId="5F4DCDAA" w14:textId="3BC56833" w:rsidR="00FA76CB" w:rsidRPr="00F47DD2" w:rsidRDefault="00FD2909" w:rsidP="00FA76CB">
            <w:pPr>
              <w:pStyle w:val="NoSpacing"/>
              <w:rPr>
                <w:rFonts w:cstheme="minorHAnsi"/>
                <w:sz w:val="24"/>
                <w:szCs w:val="24"/>
              </w:rPr>
            </w:pPr>
            <w:r>
              <w:rPr>
                <w:rFonts w:cstheme="minorHAnsi"/>
                <w:sz w:val="24"/>
                <w:szCs w:val="24"/>
              </w:rPr>
              <w:t xml:space="preserve">Analysis of the distance Practical Nurse enrollment and potential capacity led to the proposal for a special adjunct to assist these students. </w:t>
            </w:r>
            <w:r w:rsidR="00B33E06">
              <w:rPr>
                <w:rFonts w:cstheme="minorHAnsi"/>
                <w:sz w:val="24"/>
                <w:szCs w:val="24"/>
              </w:rPr>
              <w:t xml:space="preserve">This position can also assist distance students in other healthcare programs. </w:t>
            </w:r>
          </w:p>
          <w:p w14:paraId="340C7641" w14:textId="08B65605" w:rsidR="00FA76CB" w:rsidRDefault="00FA76CB" w:rsidP="00A7027B">
            <w:pPr>
              <w:pStyle w:val="NoSpacing"/>
              <w:rPr>
                <w:rFonts w:cstheme="minorHAnsi"/>
                <w:sz w:val="24"/>
                <w:szCs w:val="24"/>
              </w:rPr>
            </w:pPr>
          </w:p>
          <w:p w14:paraId="560EAC7F" w14:textId="5CF909C4" w:rsidR="00234096" w:rsidRPr="00234096" w:rsidRDefault="00234096" w:rsidP="00A7027B">
            <w:pPr>
              <w:pStyle w:val="NoSpacing"/>
              <w:rPr>
                <w:rFonts w:cstheme="minorHAnsi"/>
                <w:b/>
                <w:sz w:val="24"/>
                <w:szCs w:val="24"/>
              </w:rPr>
            </w:pPr>
            <w:r>
              <w:rPr>
                <w:rFonts w:cstheme="minorHAnsi"/>
                <w:b/>
                <w:sz w:val="24"/>
                <w:szCs w:val="24"/>
              </w:rPr>
              <w:t>Welding equipment</w:t>
            </w:r>
          </w:p>
          <w:p w14:paraId="06CA3E01" w14:textId="508CDB46" w:rsidR="00E5727E" w:rsidRDefault="00E5727E" w:rsidP="00A7027B">
            <w:pPr>
              <w:pStyle w:val="NoSpacing"/>
              <w:rPr>
                <w:rFonts w:cstheme="minorHAnsi"/>
                <w:sz w:val="24"/>
                <w:szCs w:val="24"/>
              </w:rPr>
            </w:pPr>
            <w:r>
              <w:rPr>
                <w:rFonts w:cstheme="minorHAnsi"/>
                <w:sz w:val="24"/>
                <w:szCs w:val="24"/>
              </w:rPr>
              <w:t xml:space="preserve">Discussions with welding employers led to the request for updated TIG welding equipment to ensure students are using equipment that is being used in the industry. </w:t>
            </w:r>
          </w:p>
          <w:p w14:paraId="46C4EEA9" w14:textId="4324F21E" w:rsidR="00891871" w:rsidRDefault="00891871" w:rsidP="00A7027B">
            <w:pPr>
              <w:pStyle w:val="NoSpacing"/>
              <w:rPr>
                <w:rFonts w:cstheme="minorHAnsi"/>
                <w:sz w:val="24"/>
                <w:szCs w:val="24"/>
              </w:rPr>
            </w:pPr>
          </w:p>
          <w:p w14:paraId="7B6932D9" w14:textId="095A85CA" w:rsidR="00234096" w:rsidRDefault="00234096" w:rsidP="00A7027B">
            <w:pPr>
              <w:pStyle w:val="NoSpacing"/>
              <w:rPr>
                <w:rFonts w:cstheme="minorHAnsi"/>
                <w:sz w:val="24"/>
                <w:szCs w:val="24"/>
              </w:rPr>
            </w:pPr>
            <w:r w:rsidRPr="00891871">
              <w:rPr>
                <w:rFonts w:cstheme="minorHAnsi"/>
                <w:b/>
              </w:rPr>
              <w:t xml:space="preserve">Physical Therapy </w:t>
            </w:r>
            <w:r w:rsidR="00C070B2">
              <w:rPr>
                <w:rFonts w:cstheme="minorHAnsi"/>
                <w:b/>
              </w:rPr>
              <w:t>a</w:t>
            </w:r>
            <w:r w:rsidR="00BA580F">
              <w:rPr>
                <w:rFonts w:cstheme="minorHAnsi"/>
                <w:b/>
              </w:rPr>
              <w:t>natomy support</w:t>
            </w:r>
          </w:p>
          <w:p w14:paraId="46F79105" w14:textId="47BE2BC8" w:rsidR="00891871" w:rsidRDefault="005D0EDB" w:rsidP="00A7027B">
            <w:pPr>
              <w:pStyle w:val="NoSpacing"/>
              <w:rPr>
                <w:rFonts w:cstheme="minorHAnsi"/>
                <w:sz w:val="24"/>
                <w:szCs w:val="24"/>
              </w:rPr>
            </w:pPr>
            <w:r>
              <w:rPr>
                <w:rFonts w:cstheme="minorHAnsi"/>
                <w:sz w:val="24"/>
                <w:szCs w:val="24"/>
              </w:rPr>
              <w:t xml:space="preserve">Student difficulty with anatomy and physiology dictates that faculty do everything possible to reinforce these subjects throughout the </w:t>
            </w:r>
            <w:r>
              <w:rPr>
                <w:rFonts w:cstheme="minorHAnsi"/>
                <w:sz w:val="24"/>
                <w:szCs w:val="24"/>
              </w:rPr>
              <w:lastRenderedPageBreak/>
              <w:t xml:space="preserve">CTE healthcare programs. </w:t>
            </w:r>
            <w:r w:rsidR="00520330">
              <w:rPr>
                <w:rFonts w:cstheme="minorHAnsi"/>
                <w:sz w:val="24"/>
                <w:szCs w:val="24"/>
              </w:rPr>
              <w:t>This support the proposal for anatomical models specific to the physical therapy practice.</w:t>
            </w:r>
          </w:p>
          <w:p w14:paraId="395788E1" w14:textId="6E2B04D0" w:rsidR="005D0EDB" w:rsidRDefault="005D0EDB" w:rsidP="00A7027B">
            <w:pPr>
              <w:pStyle w:val="NoSpacing"/>
              <w:rPr>
                <w:rFonts w:cstheme="minorHAnsi"/>
                <w:sz w:val="24"/>
                <w:szCs w:val="24"/>
              </w:rPr>
            </w:pPr>
          </w:p>
          <w:p w14:paraId="0364A10B" w14:textId="5B1EBCB3" w:rsidR="005D0EDB" w:rsidRPr="005D0EDB" w:rsidRDefault="005D0EDB" w:rsidP="00A7027B">
            <w:pPr>
              <w:pStyle w:val="NoSpacing"/>
              <w:rPr>
                <w:rFonts w:cstheme="minorHAnsi"/>
                <w:b/>
                <w:sz w:val="24"/>
                <w:szCs w:val="24"/>
              </w:rPr>
            </w:pPr>
            <w:r>
              <w:rPr>
                <w:rFonts w:cstheme="minorHAnsi"/>
                <w:b/>
                <w:sz w:val="24"/>
                <w:szCs w:val="24"/>
              </w:rPr>
              <w:t>Respiratory Therapy</w:t>
            </w:r>
            <w:r w:rsidR="00BA580F">
              <w:rPr>
                <w:rFonts w:cstheme="minorHAnsi"/>
                <w:b/>
                <w:sz w:val="24"/>
                <w:szCs w:val="24"/>
              </w:rPr>
              <w:t xml:space="preserve"> distance support</w:t>
            </w:r>
          </w:p>
          <w:p w14:paraId="2797AAB3" w14:textId="2DCEC79A" w:rsidR="00234096" w:rsidRDefault="00520330" w:rsidP="00A7027B">
            <w:pPr>
              <w:pStyle w:val="NoSpacing"/>
              <w:rPr>
                <w:rFonts w:cstheme="minorHAnsi"/>
                <w:sz w:val="24"/>
                <w:szCs w:val="24"/>
              </w:rPr>
            </w:pPr>
            <w:r>
              <w:rPr>
                <w:rFonts w:cstheme="minorHAnsi"/>
                <w:sz w:val="24"/>
                <w:szCs w:val="24"/>
              </w:rPr>
              <w:t xml:space="preserve">The increase of live online and </w:t>
            </w:r>
            <w:proofErr w:type="spellStart"/>
            <w:r>
              <w:rPr>
                <w:rFonts w:cstheme="minorHAnsi"/>
                <w:sz w:val="24"/>
                <w:szCs w:val="24"/>
              </w:rPr>
              <w:t>hyflex</w:t>
            </w:r>
            <w:proofErr w:type="spellEnd"/>
            <w:r>
              <w:rPr>
                <w:rFonts w:cstheme="minorHAnsi"/>
                <w:sz w:val="24"/>
                <w:szCs w:val="24"/>
              </w:rPr>
              <w:t xml:space="preserve"> teaching modalities increases the need to provide students at all locations with equal learning experiences. This led to a proposal for the </w:t>
            </w:r>
            <w:r w:rsidRPr="0006170A">
              <w:rPr>
                <w:rFonts w:cstheme="minorHAnsi"/>
                <w:sz w:val="24"/>
                <w:szCs w:val="24"/>
              </w:rPr>
              <w:t>Elsevier Clinical Skills Program which provides students and clinical preceptors with clinical competencies and procedural videos/instructions at all locations.</w:t>
            </w:r>
          </w:p>
          <w:p w14:paraId="61046D6A" w14:textId="3F442356" w:rsidR="00A7027B" w:rsidRPr="00F47DD2" w:rsidRDefault="00A7027B" w:rsidP="00A7027B">
            <w:pPr>
              <w:pStyle w:val="NoSpacing"/>
              <w:rPr>
                <w:rFonts w:cstheme="minorHAnsi"/>
                <w:sz w:val="24"/>
                <w:szCs w:val="24"/>
              </w:rPr>
            </w:pPr>
          </w:p>
        </w:tc>
      </w:tr>
      <w:tr w:rsidR="00FA76CB" w:rsidRPr="00F47DD2" w14:paraId="19B2236F" w14:textId="77777777" w:rsidTr="0006170A">
        <w:tc>
          <w:tcPr>
            <w:tcW w:w="2970" w:type="dxa"/>
            <w:shd w:val="clear" w:color="auto" w:fill="D5DCE4" w:themeFill="text2" w:themeFillTint="33"/>
          </w:tcPr>
          <w:p w14:paraId="1920C8B8" w14:textId="488E4C21" w:rsidR="00FA76CB" w:rsidRPr="0006170A" w:rsidRDefault="00FA76CB" w:rsidP="0006170A">
            <w:pPr>
              <w:pStyle w:val="NoSpacing"/>
              <w:jc w:val="center"/>
              <w:rPr>
                <w:rFonts w:cstheme="minorHAnsi"/>
                <w:b/>
                <w:sz w:val="20"/>
                <w:szCs w:val="20"/>
              </w:rPr>
            </w:pPr>
            <w:r w:rsidRPr="0006170A">
              <w:rPr>
                <w:rFonts w:cstheme="minorHAnsi"/>
                <w:b/>
                <w:sz w:val="20"/>
                <w:szCs w:val="20"/>
              </w:rPr>
              <w:lastRenderedPageBreak/>
              <w:t>3: Labor Market Alignment</w:t>
            </w:r>
          </w:p>
        </w:tc>
        <w:tc>
          <w:tcPr>
            <w:tcW w:w="2250" w:type="dxa"/>
            <w:shd w:val="clear" w:color="auto" w:fill="D5DCE4" w:themeFill="text2" w:themeFillTint="33"/>
          </w:tcPr>
          <w:p w14:paraId="19C0FBE2" w14:textId="165291B1" w:rsidR="00FA76CB" w:rsidRPr="00F47DD2" w:rsidRDefault="00A650E3" w:rsidP="0006170A">
            <w:pPr>
              <w:pStyle w:val="NoSpacing"/>
              <w:jc w:val="center"/>
              <w:rPr>
                <w:rFonts w:cstheme="minorHAnsi"/>
                <w:sz w:val="24"/>
                <w:szCs w:val="24"/>
              </w:rPr>
            </w:pPr>
            <w:sdt>
              <w:sdtPr>
                <w:rPr>
                  <w:rFonts w:cstheme="minorHAnsi"/>
                  <w:sz w:val="24"/>
                  <w:szCs w:val="24"/>
                </w:rPr>
                <w:id w:val="1318391593"/>
                <w14:checkbox>
                  <w14:checked w14:val="1"/>
                  <w14:checkedState w14:val="2612" w14:font="MS Gothic"/>
                  <w14:uncheckedState w14:val="2610" w14:font="MS Gothic"/>
                </w14:checkbox>
              </w:sdtPr>
              <w:sdtEndPr/>
              <w:sdtContent>
                <w:r w:rsidR="002C369C" w:rsidRPr="00F47DD2">
                  <w:rPr>
                    <w:rFonts w:ascii="Segoe UI Symbol" w:eastAsia="MS Gothic" w:hAnsi="Segoe UI Symbol" w:cs="Segoe UI Symbol"/>
                    <w:sz w:val="24"/>
                    <w:szCs w:val="24"/>
                  </w:rPr>
                  <w:t>☒</w:t>
                </w:r>
              </w:sdtContent>
            </w:sdt>
            <w:r w:rsidR="00FA76CB" w:rsidRPr="00F47DD2">
              <w:rPr>
                <w:rFonts w:cstheme="minorHAnsi"/>
                <w:sz w:val="24"/>
                <w:szCs w:val="24"/>
              </w:rPr>
              <w:t xml:space="preserve"> Yes     </w:t>
            </w:r>
            <w:sdt>
              <w:sdtPr>
                <w:rPr>
                  <w:rFonts w:cstheme="minorHAnsi"/>
                  <w:sz w:val="24"/>
                  <w:szCs w:val="24"/>
                </w:rPr>
                <w:id w:val="-745798949"/>
                <w14:checkbox>
                  <w14:checked w14:val="0"/>
                  <w14:checkedState w14:val="2612" w14:font="MS Gothic"/>
                  <w14:uncheckedState w14:val="2610" w14:font="MS Gothic"/>
                </w14:checkbox>
              </w:sdtPr>
              <w:sdtEndPr/>
              <w:sdtContent>
                <w:r w:rsidR="00FA76CB" w:rsidRPr="00F47DD2">
                  <w:rPr>
                    <w:rFonts w:ascii="Segoe UI Symbol" w:eastAsia="MS Gothic" w:hAnsi="Segoe UI Symbol" w:cs="Segoe UI Symbol"/>
                    <w:sz w:val="24"/>
                    <w:szCs w:val="24"/>
                  </w:rPr>
                  <w:t>☐</w:t>
                </w:r>
              </w:sdtContent>
            </w:sdt>
            <w:r w:rsidR="00FA76CB" w:rsidRPr="00F47DD2">
              <w:rPr>
                <w:rFonts w:cstheme="minorHAnsi"/>
                <w:sz w:val="24"/>
                <w:szCs w:val="24"/>
              </w:rPr>
              <w:t xml:space="preserve"> No</w:t>
            </w:r>
          </w:p>
        </w:tc>
        <w:tc>
          <w:tcPr>
            <w:tcW w:w="7020" w:type="dxa"/>
            <w:shd w:val="clear" w:color="auto" w:fill="D5DCE4" w:themeFill="text2" w:themeFillTint="33"/>
            <w:vAlign w:val="center"/>
          </w:tcPr>
          <w:p w14:paraId="7381A629" w14:textId="28A782AA" w:rsidR="00891871" w:rsidRPr="00891871" w:rsidRDefault="00BA580F" w:rsidP="00FA76CB">
            <w:pPr>
              <w:pStyle w:val="NoSpacing"/>
              <w:rPr>
                <w:rFonts w:cstheme="minorHAnsi"/>
                <w:b/>
                <w:sz w:val="24"/>
                <w:szCs w:val="24"/>
              </w:rPr>
            </w:pPr>
            <w:r>
              <w:rPr>
                <w:rFonts w:cstheme="minorHAnsi"/>
                <w:b/>
                <w:sz w:val="24"/>
                <w:szCs w:val="24"/>
              </w:rPr>
              <w:t xml:space="preserve">Connect students with industry: </w:t>
            </w:r>
            <w:r w:rsidR="00891871" w:rsidRPr="00891871">
              <w:rPr>
                <w:rFonts w:cstheme="minorHAnsi"/>
                <w:b/>
                <w:sz w:val="24"/>
                <w:szCs w:val="24"/>
              </w:rPr>
              <w:t>CTE Field Trips</w:t>
            </w:r>
          </w:p>
          <w:p w14:paraId="1B8BDA0E" w14:textId="7E5DE75C" w:rsidR="00FA76CB" w:rsidRDefault="00B33E06" w:rsidP="00FA76CB">
            <w:pPr>
              <w:pStyle w:val="NoSpacing"/>
              <w:rPr>
                <w:rFonts w:cstheme="minorHAnsi"/>
                <w:sz w:val="24"/>
                <w:szCs w:val="24"/>
              </w:rPr>
            </w:pPr>
            <w:r>
              <w:rPr>
                <w:rFonts w:cstheme="minorHAnsi"/>
                <w:sz w:val="24"/>
                <w:szCs w:val="24"/>
              </w:rPr>
              <w:t xml:space="preserve">Discussions with secondary partners and employers led to the proposal for Career and Technical field trips to industry work sites. </w:t>
            </w:r>
            <w:r w:rsidR="00891871">
              <w:rPr>
                <w:rFonts w:cstheme="minorHAnsi"/>
                <w:sz w:val="24"/>
                <w:szCs w:val="24"/>
              </w:rPr>
              <w:t>S</w:t>
            </w:r>
            <w:r>
              <w:rPr>
                <w:rFonts w:cstheme="minorHAnsi"/>
                <w:sz w:val="24"/>
                <w:szCs w:val="24"/>
              </w:rPr>
              <w:t>tudents in some CTE programs</w:t>
            </w:r>
            <w:r w:rsidR="00891871">
              <w:rPr>
                <w:rFonts w:cstheme="minorHAnsi"/>
                <w:sz w:val="24"/>
                <w:szCs w:val="24"/>
              </w:rPr>
              <w:t xml:space="preserve"> rarely interact with employers prior to graduation and may have unrealistic expectations of what to expect and what is expected of them. </w:t>
            </w:r>
          </w:p>
          <w:p w14:paraId="271A010C" w14:textId="77777777" w:rsidR="00891871" w:rsidRDefault="00891871" w:rsidP="00FA76CB">
            <w:pPr>
              <w:pStyle w:val="NoSpacing"/>
              <w:rPr>
                <w:rFonts w:cstheme="minorHAnsi"/>
                <w:sz w:val="24"/>
                <w:szCs w:val="24"/>
              </w:rPr>
            </w:pPr>
          </w:p>
          <w:p w14:paraId="60C4DA26" w14:textId="7A12CCF3" w:rsidR="00764DFA" w:rsidRPr="00891871" w:rsidRDefault="00891871" w:rsidP="00FA76CB">
            <w:pPr>
              <w:pStyle w:val="NoSpacing"/>
              <w:rPr>
                <w:rFonts w:cstheme="minorHAnsi"/>
                <w:b/>
                <w:sz w:val="24"/>
                <w:szCs w:val="24"/>
              </w:rPr>
            </w:pPr>
            <w:r w:rsidRPr="00891871">
              <w:rPr>
                <w:rFonts w:cstheme="minorHAnsi"/>
                <w:b/>
                <w:sz w:val="24"/>
                <w:szCs w:val="24"/>
              </w:rPr>
              <w:t>Healthcare distance support</w:t>
            </w:r>
          </w:p>
          <w:p w14:paraId="3E4D6ECE" w14:textId="27916134" w:rsidR="00891871" w:rsidRDefault="00891871" w:rsidP="00FA76CB">
            <w:pPr>
              <w:pStyle w:val="NoSpacing"/>
              <w:rPr>
                <w:rFonts w:cstheme="minorHAnsi"/>
                <w:sz w:val="24"/>
                <w:szCs w:val="24"/>
              </w:rPr>
            </w:pPr>
            <w:r>
              <w:rPr>
                <w:rFonts w:cstheme="minorHAnsi"/>
                <w:sz w:val="24"/>
                <w:szCs w:val="24"/>
              </w:rPr>
              <w:t xml:space="preserve">Misalignment between the </w:t>
            </w:r>
            <w:r w:rsidR="002A365F">
              <w:rPr>
                <w:rFonts w:cstheme="minorHAnsi"/>
                <w:sz w:val="24"/>
                <w:szCs w:val="24"/>
              </w:rPr>
              <w:t xml:space="preserve">statewide </w:t>
            </w:r>
            <w:r>
              <w:rPr>
                <w:rFonts w:cstheme="minorHAnsi"/>
                <w:sz w:val="24"/>
                <w:szCs w:val="24"/>
              </w:rPr>
              <w:t xml:space="preserve">demand for healthcare workers and the college’s ability to successfully fill that demand supports the proposal for a dedicated position to support these distance students. </w:t>
            </w:r>
          </w:p>
          <w:p w14:paraId="1DBE268F" w14:textId="77777777" w:rsidR="00891871" w:rsidRPr="00F47DD2" w:rsidRDefault="00891871" w:rsidP="00FA76CB">
            <w:pPr>
              <w:pStyle w:val="NoSpacing"/>
              <w:rPr>
                <w:rFonts w:cstheme="minorHAnsi"/>
                <w:sz w:val="24"/>
                <w:szCs w:val="24"/>
              </w:rPr>
            </w:pPr>
          </w:p>
          <w:p w14:paraId="2BACA7E7" w14:textId="0F4AD884" w:rsidR="00FA76CB" w:rsidRPr="00F47DD2" w:rsidRDefault="00FA76CB" w:rsidP="00FA76CB">
            <w:pPr>
              <w:pStyle w:val="NoSpacing"/>
              <w:rPr>
                <w:rFonts w:cstheme="minorHAnsi"/>
                <w:sz w:val="24"/>
                <w:szCs w:val="24"/>
              </w:rPr>
            </w:pPr>
          </w:p>
        </w:tc>
      </w:tr>
      <w:tr w:rsidR="00FA76CB" w:rsidRPr="00F47DD2" w14:paraId="64FACEA7" w14:textId="77777777" w:rsidTr="0006170A">
        <w:tc>
          <w:tcPr>
            <w:tcW w:w="2970" w:type="dxa"/>
            <w:shd w:val="clear" w:color="auto" w:fill="D0CECE" w:themeFill="background2" w:themeFillShade="E6"/>
            <w:vAlign w:val="center"/>
          </w:tcPr>
          <w:p w14:paraId="62061CFC" w14:textId="03676EFB" w:rsidR="00FA76CB" w:rsidRPr="00F47DD2" w:rsidRDefault="00FA76CB" w:rsidP="00FA76CB">
            <w:pPr>
              <w:pStyle w:val="NoSpacing"/>
              <w:rPr>
                <w:rFonts w:cstheme="minorHAnsi"/>
                <w:sz w:val="24"/>
                <w:szCs w:val="24"/>
              </w:rPr>
            </w:pPr>
            <w:r w:rsidRPr="00F47DD2">
              <w:rPr>
                <w:rFonts w:cstheme="minorHAnsi"/>
                <w:sz w:val="20"/>
                <w:szCs w:val="20"/>
              </w:rPr>
              <w:t xml:space="preserve">4: Progress Toward Implementing CTE Programs/Programs of Study </w:t>
            </w:r>
          </w:p>
        </w:tc>
        <w:tc>
          <w:tcPr>
            <w:tcW w:w="2250" w:type="dxa"/>
            <w:shd w:val="clear" w:color="auto" w:fill="D0CECE" w:themeFill="background2" w:themeFillShade="E6"/>
            <w:vAlign w:val="center"/>
          </w:tcPr>
          <w:p w14:paraId="1F92CA36" w14:textId="5891DA24" w:rsidR="00FA76CB" w:rsidRPr="00F47DD2" w:rsidRDefault="00A650E3" w:rsidP="00FA76CB">
            <w:pPr>
              <w:pStyle w:val="NoSpacing"/>
              <w:jc w:val="center"/>
              <w:rPr>
                <w:rFonts w:cstheme="minorHAnsi"/>
                <w:sz w:val="24"/>
                <w:szCs w:val="24"/>
              </w:rPr>
            </w:pPr>
            <w:sdt>
              <w:sdtPr>
                <w:rPr>
                  <w:rFonts w:cstheme="minorHAnsi"/>
                  <w:sz w:val="24"/>
                  <w:szCs w:val="24"/>
                </w:rPr>
                <w:id w:val="-945221633"/>
                <w14:checkbox>
                  <w14:checked w14:val="0"/>
                  <w14:checkedState w14:val="2612" w14:font="MS Gothic"/>
                  <w14:uncheckedState w14:val="2610" w14:font="MS Gothic"/>
                </w14:checkbox>
              </w:sdtPr>
              <w:sdtEndPr/>
              <w:sdtContent>
                <w:r w:rsidR="00946DEB">
                  <w:rPr>
                    <w:rFonts w:ascii="MS Gothic" w:eastAsia="MS Gothic" w:hAnsi="MS Gothic" w:cstheme="minorHAnsi" w:hint="eastAsia"/>
                    <w:sz w:val="24"/>
                    <w:szCs w:val="24"/>
                  </w:rPr>
                  <w:t>☐</w:t>
                </w:r>
              </w:sdtContent>
            </w:sdt>
            <w:r w:rsidR="00FA76CB" w:rsidRPr="00F47DD2">
              <w:rPr>
                <w:rFonts w:cstheme="minorHAnsi"/>
                <w:sz w:val="24"/>
                <w:szCs w:val="24"/>
              </w:rPr>
              <w:t xml:space="preserve"> Yes     </w:t>
            </w:r>
            <w:sdt>
              <w:sdtPr>
                <w:rPr>
                  <w:rFonts w:cstheme="minorHAnsi"/>
                  <w:sz w:val="24"/>
                  <w:szCs w:val="24"/>
                </w:rPr>
                <w:id w:val="-271015849"/>
                <w14:checkbox>
                  <w14:checked w14:val="1"/>
                  <w14:checkedState w14:val="2612" w14:font="MS Gothic"/>
                  <w14:uncheckedState w14:val="2610" w14:font="MS Gothic"/>
                </w14:checkbox>
              </w:sdtPr>
              <w:sdtEndPr/>
              <w:sdtContent>
                <w:r w:rsidR="00946DEB">
                  <w:rPr>
                    <w:rFonts w:ascii="MS Gothic" w:eastAsia="MS Gothic" w:hAnsi="MS Gothic" w:cstheme="minorHAnsi" w:hint="eastAsia"/>
                    <w:sz w:val="24"/>
                    <w:szCs w:val="24"/>
                  </w:rPr>
                  <w:t>☒</w:t>
                </w:r>
              </w:sdtContent>
            </w:sdt>
            <w:r w:rsidR="00FA76CB" w:rsidRPr="00F47DD2">
              <w:rPr>
                <w:rFonts w:cstheme="minorHAnsi"/>
                <w:sz w:val="24"/>
                <w:szCs w:val="24"/>
              </w:rPr>
              <w:t xml:space="preserve"> No</w:t>
            </w:r>
          </w:p>
        </w:tc>
        <w:tc>
          <w:tcPr>
            <w:tcW w:w="7020" w:type="dxa"/>
            <w:shd w:val="clear" w:color="auto" w:fill="D0CECE" w:themeFill="background2" w:themeFillShade="E6"/>
            <w:vAlign w:val="center"/>
          </w:tcPr>
          <w:p w14:paraId="5D644B36" w14:textId="77777777" w:rsidR="00FA76CB" w:rsidRPr="00F47DD2" w:rsidRDefault="00FA76CB" w:rsidP="00FA76CB">
            <w:pPr>
              <w:pStyle w:val="NoSpacing"/>
              <w:rPr>
                <w:rFonts w:cstheme="minorHAnsi"/>
                <w:sz w:val="24"/>
                <w:szCs w:val="24"/>
              </w:rPr>
            </w:pPr>
          </w:p>
          <w:p w14:paraId="6640F4C3" w14:textId="77777777" w:rsidR="00FA76CB" w:rsidRPr="00F47DD2" w:rsidRDefault="00FA76CB" w:rsidP="00891871">
            <w:pPr>
              <w:pStyle w:val="NoSpacing"/>
              <w:rPr>
                <w:rFonts w:cstheme="minorHAnsi"/>
                <w:sz w:val="24"/>
                <w:szCs w:val="24"/>
              </w:rPr>
            </w:pPr>
          </w:p>
        </w:tc>
      </w:tr>
      <w:tr w:rsidR="00FA76CB" w:rsidRPr="00F47DD2" w14:paraId="0277B72A" w14:textId="77777777" w:rsidTr="0006170A">
        <w:tc>
          <w:tcPr>
            <w:tcW w:w="2970" w:type="dxa"/>
            <w:shd w:val="clear" w:color="auto" w:fill="FBE4D5" w:themeFill="accent2" w:themeFillTint="33"/>
          </w:tcPr>
          <w:p w14:paraId="10EBF9B9" w14:textId="19F26A49" w:rsidR="00FA76CB" w:rsidRPr="0006170A" w:rsidRDefault="00FA76CB" w:rsidP="0006170A">
            <w:pPr>
              <w:pStyle w:val="NoSpacing"/>
              <w:jc w:val="center"/>
              <w:rPr>
                <w:rFonts w:cstheme="minorHAnsi"/>
                <w:b/>
                <w:sz w:val="20"/>
                <w:szCs w:val="20"/>
              </w:rPr>
            </w:pPr>
            <w:r w:rsidRPr="0006170A">
              <w:rPr>
                <w:rFonts w:cstheme="minorHAnsi"/>
                <w:b/>
                <w:sz w:val="20"/>
                <w:szCs w:val="20"/>
              </w:rPr>
              <w:t>5: Recruitment, Retention, and</w:t>
            </w:r>
          </w:p>
          <w:p w14:paraId="47D7DF23" w14:textId="668C0B86" w:rsidR="00FA76CB" w:rsidRPr="0006170A" w:rsidRDefault="00FA76CB" w:rsidP="0006170A">
            <w:pPr>
              <w:pStyle w:val="NoSpacing"/>
              <w:jc w:val="center"/>
              <w:rPr>
                <w:rFonts w:cstheme="minorHAnsi"/>
                <w:b/>
                <w:sz w:val="20"/>
                <w:szCs w:val="20"/>
              </w:rPr>
            </w:pPr>
            <w:r w:rsidRPr="0006170A">
              <w:rPr>
                <w:rFonts w:cstheme="minorHAnsi"/>
                <w:b/>
                <w:sz w:val="20"/>
                <w:szCs w:val="20"/>
              </w:rPr>
              <w:t>Training of CTE Faculty and</w:t>
            </w:r>
          </w:p>
          <w:p w14:paraId="0698FDE3" w14:textId="25A31263" w:rsidR="00FA76CB" w:rsidRPr="0006170A" w:rsidRDefault="00FA76CB" w:rsidP="0006170A">
            <w:pPr>
              <w:pStyle w:val="NoSpacing"/>
              <w:jc w:val="center"/>
              <w:rPr>
                <w:rFonts w:cstheme="minorHAnsi"/>
                <w:b/>
                <w:sz w:val="20"/>
                <w:szCs w:val="20"/>
              </w:rPr>
            </w:pPr>
            <w:r w:rsidRPr="0006170A">
              <w:rPr>
                <w:rFonts w:cstheme="minorHAnsi"/>
                <w:b/>
                <w:sz w:val="20"/>
                <w:szCs w:val="20"/>
              </w:rPr>
              <w:t>Staff</w:t>
            </w:r>
          </w:p>
        </w:tc>
        <w:tc>
          <w:tcPr>
            <w:tcW w:w="2250" w:type="dxa"/>
            <w:shd w:val="clear" w:color="auto" w:fill="FBE4D5" w:themeFill="accent2" w:themeFillTint="33"/>
          </w:tcPr>
          <w:p w14:paraId="3650AAD5" w14:textId="4683C07C" w:rsidR="00FA76CB" w:rsidRPr="00F47DD2" w:rsidRDefault="00A650E3" w:rsidP="0006170A">
            <w:pPr>
              <w:pStyle w:val="NoSpacing"/>
              <w:jc w:val="center"/>
              <w:rPr>
                <w:rFonts w:cstheme="minorHAnsi"/>
                <w:sz w:val="24"/>
                <w:szCs w:val="24"/>
              </w:rPr>
            </w:pPr>
            <w:sdt>
              <w:sdtPr>
                <w:rPr>
                  <w:rFonts w:cstheme="minorHAnsi"/>
                  <w:sz w:val="24"/>
                  <w:szCs w:val="24"/>
                </w:rPr>
                <w:id w:val="2019426338"/>
                <w14:checkbox>
                  <w14:checked w14:val="1"/>
                  <w14:checkedState w14:val="2612" w14:font="MS Gothic"/>
                  <w14:uncheckedState w14:val="2610" w14:font="MS Gothic"/>
                </w14:checkbox>
              </w:sdtPr>
              <w:sdtEndPr/>
              <w:sdtContent>
                <w:r w:rsidR="00764DFA" w:rsidRPr="00F47DD2">
                  <w:rPr>
                    <w:rFonts w:ascii="Segoe UI Symbol" w:eastAsia="MS Gothic" w:hAnsi="Segoe UI Symbol" w:cs="Segoe UI Symbol"/>
                    <w:sz w:val="24"/>
                    <w:szCs w:val="24"/>
                  </w:rPr>
                  <w:t>☒</w:t>
                </w:r>
              </w:sdtContent>
            </w:sdt>
            <w:r w:rsidR="00FA76CB" w:rsidRPr="00F47DD2">
              <w:rPr>
                <w:rFonts w:cstheme="minorHAnsi"/>
                <w:sz w:val="24"/>
                <w:szCs w:val="24"/>
              </w:rPr>
              <w:t xml:space="preserve"> Yes     </w:t>
            </w:r>
            <w:sdt>
              <w:sdtPr>
                <w:rPr>
                  <w:rFonts w:cstheme="minorHAnsi"/>
                  <w:sz w:val="24"/>
                  <w:szCs w:val="24"/>
                </w:rPr>
                <w:id w:val="1485423608"/>
                <w14:checkbox>
                  <w14:checked w14:val="0"/>
                  <w14:checkedState w14:val="2612" w14:font="MS Gothic"/>
                  <w14:uncheckedState w14:val="2610" w14:font="MS Gothic"/>
                </w14:checkbox>
              </w:sdtPr>
              <w:sdtEndPr/>
              <w:sdtContent>
                <w:r w:rsidR="0006170A">
                  <w:rPr>
                    <w:rFonts w:ascii="MS Gothic" w:eastAsia="MS Gothic" w:hAnsi="MS Gothic" w:cstheme="minorHAnsi" w:hint="eastAsia"/>
                    <w:sz w:val="24"/>
                    <w:szCs w:val="24"/>
                  </w:rPr>
                  <w:t>☐</w:t>
                </w:r>
              </w:sdtContent>
            </w:sdt>
            <w:r w:rsidR="00FA76CB" w:rsidRPr="00F47DD2">
              <w:rPr>
                <w:rFonts w:cstheme="minorHAnsi"/>
                <w:sz w:val="24"/>
                <w:szCs w:val="24"/>
              </w:rPr>
              <w:t xml:space="preserve"> No</w:t>
            </w:r>
          </w:p>
        </w:tc>
        <w:tc>
          <w:tcPr>
            <w:tcW w:w="7020" w:type="dxa"/>
            <w:shd w:val="clear" w:color="auto" w:fill="FBE4D5" w:themeFill="accent2" w:themeFillTint="33"/>
            <w:vAlign w:val="center"/>
          </w:tcPr>
          <w:p w14:paraId="5B9549FC" w14:textId="0E660A72" w:rsidR="00AB6F88" w:rsidRPr="00AB6F88" w:rsidRDefault="00AB6F88" w:rsidP="00FA76CB">
            <w:pPr>
              <w:pStyle w:val="NoSpacing"/>
              <w:rPr>
                <w:rFonts w:cstheme="minorHAnsi"/>
                <w:b/>
                <w:sz w:val="24"/>
                <w:szCs w:val="24"/>
              </w:rPr>
            </w:pPr>
            <w:r w:rsidRPr="00AB6F88">
              <w:rPr>
                <w:rFonts w:cstheme="minorHAnsi"/>
                <w:b/>
                <w:sz w:val="24"/>
                <w:szCs w:val="24"/>
              </w:rPr>
              <w:t>CTE professional development</w:t>
            </w:r>
          </w:p>
          <w:p w14:paraId="15248A6F" w14:textId="77777777" w:rsidR="00AB6F88" w:rsidRDefault="00AB6F88" w:rsidP="00FA76CB">
            <w:pPr>
              <w:pStyle w:val="NoSpacing"/>
              <w:rPr>
                <w:rFonts w:cstheme="minorHAnsi"/>
                <w:sz w:val="24"/>
                <w:szCs w:val="24"/>
              </w:rPr>
            </w:pPr>
          </w:p>
          <w:p w14:paraId="4FB67E27" w14:textId="1D849D0A" w:rsidR="00FA76CB" w:rsidRDefault="00AB6F88" w:rsidP="00FA76CB">
            <w:pPr>
              <w:pStyle w:val="NoSpacing"/>
              <w:rPr>
                <w:rFonts w:cstheme="minorHAnsi"/>
                <w:sz w:val="24"/>
                <w:szCs w:val="24"/>
              </w:rPr>
            </w:pPr>
            <w:r>
              <w:rPr>
                <w:rFonts w:cstheme="minorHAnsi"/>
                <w:sz w:val="24"/>
                <w:szCs w:val="24"/>
              </w:rPr>
              <w:t xml:space="preserve">Based on the success of its advising model, training on </w:t>
            </w:r>
            <w:r w:rsidR="00764DFA" w:rsidRPr="00F47DD2">
              <w:rPr>
                <w:rFonts w:cstheme="minorHAnsi"/>
                <w:sz w:val="24"/>
                <w:szCs w:val="24"/>
              </w:rPr>
              <w:t xml:space="preserve">intensive coaching </w:t>
            </w:r>
            <w:r>
              <w:rPr>
                <w:rFonts w:cstheme="minorHAnsi"/>
                <w:sz w:val="24"/>
                <w:szCs w:val="24"/>
              </w:rPr>
              <w:t xml:space="preserve">is proposed for both the special </w:t>
            </w:r>
            <w:proofErr w:type="gramStart"/>
            <w:r>
              <w:rPr>
                <w:rFonts w:cstheme="minorHAnsi"/>
                <w:sz w:val="24"/>
                <w:szCs w:val="24"/>
              </w:rPr>
              <w:t>populations</w:t>
            </w:r>
            <w:proofErr w:type="gramEnd"/>
            <w:r>
              <w:rPr>
                <w:rFonts w:cstheme="minorHAnsi"/>
                <w:sz w:val="24"/>
                <w:szCs w:val="24"/>
              </w:rPr>
              <w:t xml:space="preserve"> case manager and the distance healthcare support positions.  </w:t>
            </w:r>
          </w:p>
          <w:p w14:paraId="4B93AFD3" w14:textId="7BCD0100" w:rsidR="00AB6F88" w:rsidRDefault="00AB6F88" w:rsidP="00FA76CB">
            <w:pPr>
              <w:pStyle w:val="NoSpacing"/>
              <w:rPr>
                <w:rFonts w:cstheme="minorHAnsi"/>
                <w:sz w:val="24"/>
                <w:szCs w:val="24"/>
              </w:rPr>
            </w:pPr>
          </w:p>
          <w:p w14:paraId="02AC448E" w14:textId="5B8F58B9" w:rsidR="00AB6F88" w:rsidRPr="0006170A" w:rsidRDefault="00AB6F88" w:rsidP="00FA76CB">
            <w:pPr>
              <w:pStyle w:val="NoSpacing"/>
              <w:rPr>
                <w:rFonts w:cstheme="minorHAnsi"/>
                <w:sz w:val="24"/>
                <w:szCs w:val="24"/>
              </w:rPr>
            </w:pPr>
            <w:r w:rsidRPr="0006170A">
              <w:rPr>
                <w:rFonts w:cstheme="minorHAnsi"/>
                <w:sz w:val="24"/>
                <w:szCs w:val="24"/>
              </w:rPr>
              <w:lastRenderedPageBreak/>
              <w:t>NWCCU provided the following response on GFC MSU’s advising model, which uses intensive coaching</w:t>
            </w:r>
            <w:r w:rsidR="00C070B2">
              <w:rPr>
                <w:rFonts w:cstheme="minorHAnsi"/>
                <w:sz w:val="24"/>
                <w:szCs w:val="24"/>
              </w:rPr>
              <w:t xml:space="preserve"> and will be employed by both the special </w:t>
            </w:r>
            <w:proofErr w:type="gramStart"/>
            <w:r w:rsidR="00C070B2">
              <w:rPr>
                <w:rFonts w:cstheme="minorHAnsi"/>
                <w:sz w:val="24"/>
                <w:szCs w:val="24"/>
              </w:rPr>
              <w:t>populations</w:t>
            </w:r>
            <w:proofErr w:type="gramEnd"/>
            <w:r w:rsidR="00C070B2">
              <w:rPr>
                <w:rFonts w:cstheme="minorHAnsi"/>
                <w:sz w:val="24"/>
                <w:szCs w:val="24"/>
              </w:rPr>
              <w:t xml:space="preserve"> case manager and health distance support specialist</w:t>
            </w:r>
            <w:r w:rsidRPr="0006170A">
              <w:rPr>
                <w:rFonts w:cstheme="minorHAnsi"/>
                <w:sz w:val="24"/>
                <w:szCs w:val="24"/>
              </w:rPr>
              <w:t>: “Great Falls College is to be commended for the quality of their advising program. They have required advising prior to registration each semester. The approach is holistic, and advisors connect students to other student success resources noted in 2.G.1. as needed.” </w:t>
            </w:r>
          </w:p>
          <w:p w14:paraId="35F6F726" w14:textId="5E743350" w:rsidR="00FA76CB" w:rsidRPr="00520330" w:rsidRDefault="00FA76CB" w:rsidP="00D65132">
            <w:pPr>
              <w:pStyle w:val="NoSpacing"/>
              <w:rPr>
                <w:rFonts w:cstheme="minorHAnsi"/>
              </w:rPr>
            </w:pPr>
          </w:p>
          <w:p w14:paraId="2AE15AFB" w14:textId="7F905D0F" w:rsidR="002A365F" w:rsidRPr="00C070B2" w:rsidRDefault="002A365F" w:rsidP="00D65132">
            <w:pPr>
              <w:pStyle w:val="NoSpacing"/>
              <w:rPr>
                <w:rFonts w:cstheme="minorHAnsi"/>
                <w:sz w:val="24"/>
                <w:szCs w:val="24"/>
              </w:rPr>
            </w:pPr>
            <w:r w:rsidRPr="00C070B2">
              <w:rPr>
                <w:rFonts w:cstheme="minorHAnsi"/>
                <w:sz w:val="24"/>
                <w:szCs w:val="24"/>
              </w:rPr>
              <w:t xml:space="preserve">The increase in online, live online, blended and </w:t>
            </w:r>
            <w:proofErr w:type="spellStart"/>
            <w:r w:rsidRPr="00C070B2">
              <w:rPr>
                <w:rFonts w:cstheme="minorHAnsi"/>
                <w:sz w:val="24"/>
                <w:szCs w:val="24"/>
              </w:rPr>
              <w:t>hyflex</w:t>
            </w:r>
            <w:proofErr w:type="spellEnd"/>
            <w:r w:rsidRPr="00C070B2">
              <w:rPr>
                <w:rFonts w:cstheme="minorHAnsi"/>
                <w:sz w:val="24"/>
                <w:szCs w:val="24"/>
              </w:rPr>
              <w:t xml:space="preserve"> courses led the college to invest </w:t>
            </w:r>
            <w:r w:rsidR="00520330" w:rsidRPr="00C070B2">
              <w:rPr>
                <w:rFonts w:cstheme="minorHAnsi"/>
                <w:sz w:val="24"/>
                <w:szCs w:val="24"/>
              </w:rPr>
              <w:t xml:space="preserve">in </w:t>
            </w:r>
            <w:proofErr w:type="spellStart"/>
            <w:r w:rsidR="00A6412A">
              <w:rPr>
                <w:rFonts w:cstheme="minorHAnsi"/>
                <w:sz w:val="24"/>
                <w:szCs w:val="24"/>
              </w:rPr>
              <w:t>zSpace</w:t>
            </w:r>
            <w:proofErr w:type="spellEnd"/>
            <w:r w:rsidR="00A6412A">
              <w:rPr>
                <w:rFonts w:cstheme="minorHAnsi"/>
                <w:sz w:val="24"/>
                <w:szCs w:val="24"/>
              </w:rPr>
              <w:t xml:space="preserve"> </w:t>
            </w:r>
            <w:r w:rsidR="00520330" w:rsidRPr="00C070B2">
              <w:rPr>
                <w:rFonts w:cstheme="minorHAnsi"/>
                <w:sz w:val="24"/>
                <w:szCs w:val="24"/>
              </w:rPr>
              <w:t>technology to improve the qua</w:t>
            </w:r>
            <w:r w:rsidR="00A6412A">
              <w:rPr>
                <w:rFonts w:cstheme="minorHAnsi"/>
                <w:sz w:val="24"/>
                <w:szCs w:val="24"/>
              </w:rPr>
              <w:t>lity of instruction. But</w:t>
            </w:r>
            <w:r w:rsidR="00520330" w:rsidRPr="00C070B2">
              <w:rPr>
                <w:rFonts w:cstheme="minorHAnsi"/>
                <w:sz w:val="24"/>
                <w:szCs w:val="24"/>
              </w:rPr>
              <w:t xml:space="preserve"> this technology </w:t>
            </w:r>
            <w:r w:rsidR="00C070B2">
              <w:rPr>
                <w:rFonts w:cstheme="minorHAnsi"/>
                <w:sz w:val="24"/>
                <w:szCs w:val="24"/>
              </w:rPr>
              <w:t xml:space="preserve">takes dedicated effort and training </w:t>
            </w:r>
            <w:r w:rsidR="00520330" w:rsidRPr="00C070B2">
              <w:rPr>
                <w:rFonts w:cstheme="minorHAnsi"/>
                <w:sz w:val="24"/>
                <w:szCs w:val="24"/>
              </w:rPr>
              <w:t>to make best use of its features</w:t>
            </w:r>
            <w:r w:rsidR="00C070B2">
              <w:rPr>
                <w:rFonts w:cstheme="minorHAnsi"/>
                <w:sz w:val="24"/>
                <w:szCs w:val="24"/>
              </w:rPr>
              <w:t>.</w:t>
            </w:r>
            <w:r w:rsidR="00520330" w:rsidRPr="00C070B2">
              <w:rPr>
                <w:rFonts w:cstheme="minorHAnsi"/>
                <w:sz w:val="24"/>
                <w:szCs w:val="24"/>
              </w:rPr>
              <w:t xml:space="preserve"> </w:t>
            </w:r>
            <w:r w:rsidR="00C070B2">
              <w:rPr>
                <w:rFonts w:cstheme="minorHAnsi"/>
                <w:sz w:val="24"/>
                <w:szCs w:val="24"/>
              </w:rPr>
              <w:t>F</w:t>
            </w:r>
            <w:r w:rsidR="00520330" w:rsidRPr="00C070B2">
              <w:rPr>
                <w:rFonts w:cstheme="minorHAnsi"/>
                <w:sz w:val="24"/>
                <w:szCs w:val="24"/>
              </w:rPr>
              <w:t>aculty have expressed the need to learn to better use</w:t>
            </w:r>
            <w:r w:rsidR="00A6412A">
              <w:rPr>
                <w:rFonts w:cstheme="minorHAnsi"/>
                <w:sz w:val="24"/>
                <w:szCs w:val="24"/>
              </w:rPr>
              <w:t xml:space="preserve"> </w:t>
            </w:r>
            <w:proofErr w:type="spellStart"/>
            <w:r w:rsidR="00A6412A">
              <w:rPr>
                <w:rFonts w:cstheme="minorHAnsi"/>
                <w:sz w:val="24"/>
                <w:szCs w:val="24"/>
              </w:rPr>
              <w:t>zSpace</w:t>
            </w:r>
            <w:proofErr w:type="spellEnd"/>
            <w:r w:rsidR="00520330" w:rsidRPr="00C070B2">
              <w:rPr>
                <w:rFonts w:cstheme="minorHAnsi"/>
                <w:sz w:val="24"/>
                <w:szCs w:val="24"/>
              </w:rPr>
              <w:t xml:space="preserve">.  </w:t>
            </w:r>
          </w:p>
          <w:p w14:paraId="09790313" w14:textId="45610483" w:rsidR="002A365F" w:rsidRPr="00F47DD2" w:rsidRDefault="002A365F" w:rsidP="00D65132">
            <w:pPr>
              <w:pStyle w:val="NoSpacing"/>
              <w:rPr>
                <w:rFonts w:cstheme="minorHAnsi"/>
                <w:sz w:val="24"/>
                <w:szCs w:val="24"/>
              </w:rPr>
            </w:pPr>
          </w:p>
        </w:tc>
      </w:tr>
      <w:tr w:rsidR="00FA76CB" w:rsidRPr="00F47DD2" w14:paraId="2D95E37D" w14:textId="77777777" w:rsidTr="0006170A">
        <w:tc>
          <w:tcPr>
            <w:tcW w:w="2970" w:type="dxa"/>
            <w:shd w:val="clear" w:color="auto" w:fill="C5E0B3" w:themeFill="accent6" w:themeFillTint="66"/>
          </w:tcPr>
          <w:p w14:paraId="45BA6FC5" w14:textId="2CCFB520" w:rsidR="00FA76CB" w:rsidRPr="0006170A" w:rsidRDefault="00FA76CB" w:rsidP="0006170A">
            <w:pPr>
              <w:pStyle w:val="NoSpacing"/>
              <w:jc w:val="center"/>
              <w:rPr>
                <w:rFonts w:cstheme="minorHAnsi"/>
                <w:b/>
                <w:sz w:val="20"/>
                <w:szCs w:val="20"/>
              </w:rPr>
            </w:pPr>
            <w:r w:rsidRPr="0006170A">
              <w:rPr>
                <w:rFonts w:cstheme="minorHAnsi"/>
                <w:b/>
                <w:sz w:val="20"/>
                <w:szCs w:val="20"/>
              </w:rPr>
              <w:lastRenderedPageBreak/>
              <w:t>6: Progress Toward Improving Equity and Access</w:t>
            </w:r>
          </w:p>
        </w:tc>
        <w:tc>
          <w:tcPr>
            <w:tcW w:w="2250" w:type="dxa"/>
            <w:shd w:val="clear" w:color="auto" w:fill="C5E0B3" w:themeFill="accent6" w:themeFillTint="66"/>
          </w:tcPr>
          <w:p w14:paraId="1C5EA42D" w14:textId="48A965A7" w:rsidR="00FA76CB" w:rsidRPr="00F47DD2" w:rsidRDefault="00A650E3" w:rsidP="0006170A">
            <w:pPr>
              <w:pStyle w:val="NoSpacing"/>
              <w:jc w:val="center"/>
              <w:rPr>
                <w:rFonts w:cstheme="minorHAnsi"/>
                <w:sz w:val="24"/>
                <w:szCs w:val="24"/>
              </w:rPr>
            </w:pPr>
            <w:sdt>
              <w:sdtPr>
                <w:rPr>
                  <w:rFonts w:cstheme="minorHAnsi"/>
                  <w:sz w:val="24"/>
                  <w:szCs w:val="24"/>
                </w:rPr>
                <w:id w:val="1439260643"/>
                <w14:checkbox>
                  <w14:checked w14:val="1"/>
                  <w14:checkedState w14:val="2612" w14:font="MS Gothic"/>
                  <w14:uncheckedState w14:val="2610" w14:font="MS Gothic"/>
                </w14:checkbox>
              </w:sdtPr>
              <w:sdtEndPr/>
              <w:sdtContent>
                <w:r w:rsidR="00764DFA" w:rsidRPr="00F47DD2">
                  <w:rPr>
                    <w:rFonts w:ascii="Segoe UI Symbol" w:eastAsia="MS Gothic" w:hAnsi="Segoe UI Symbol" w:cs="Segoe UI Symbol"/>
                    <w:sz w:val="24"/>
                    <w:szCs w:val="24"/>
                  </w:rPr>
                  <w:t>☒</w:t>
                </w:r>
              </w:sdtContent>
            </w:sdt>
            <w:r w:rsidR="00FA76CB" w:rsidRPr="00F47DD2">
              <w:rPr>
                <w:rFonts w:cstheme="minorHAnsi"/>
                <w:sz w:val="24"/>
                <w:szCs w:val="24"/>
              </w:rPr>
              <w:t xml:space="preserve"> Yes     </w:t>
            </w:r>
            <w:sdt>
              <w:sdtPr>
                <w:rPr>
                  <w:rFonts w:cstheme="minorHAnsi"/>
                  <w:sz w:val="24"/>
                  <w:szCs w:val="24"/>
                </w:rPr>
                <w:id w:val="-421267083"/>
                <w14:checkbox>
                  <w14:checked w14:val="0"/>
                  <w14:checkedState w14:val="2612" w14:font="MS Gothic"/>
                  <w14:uncheckedState w14:val="2610" w14:font="MS Gothic"/>
                </w14:checkbox>
              </w:sdtPr>
              <w:sdtEndPr/>
              <w:sdtContent>
                <w:r w:rsidR="00FA76CB" w:rsidRPr="00F47DD2">
                  <w:rPr>
                    <w:rFonts w:ascii="Segoe UI Symbol" w:eastAsia="MS Gothic" w:hAnsi="Segoe UI Symbol" w:cs="Segoe UI Symbol"/>
                    <w:sz w:val="24"/>
                    <w:szCs w:val="24"/>
                  </w:rPr>
                  <w:t>☐</w:t>
                </w:r>
              </w:sdtContent>
            </w:sdt>
            <w:r w:rsidR="00FA76CB" w:rsidRPr="00F47DD2">
              <w:rPr>
                <w:rFonts w:cstheme="minorHAnsi"/>
                <w:sz w:val="24"/>
                <w:szCs w:val="24"/>
              </w:rPr>
              <w:t xml:space="preserve"> No</w:t>
            </w:r>
          </w:p>
        </w:tc>
        <w:tc>
          <w:tcPr>
            <w:tcW w:w="7020" w:type="dxa"/>
            <w:shd w:val="clear" w:color="auto" w:fill="C5E0B3" w:themeFill="accent6" w:themeFillTint="66"/>
            <w:vAlign w:val="center"/>
          </w:tcPr>
          <w:p w14:paraId="75CD0106" w14:textId="27C6181B" w:rsidR="00FA76CB" w:rsidRPr="00C070B2" w:rsidRDefault="00AB6F88" w:rsidP="00FA76CB">
            <w:pPr>
              <w:pStyle w:val="NoSpacing"/>
              <w:rPr>
                <w:rFonts w:cstheme="minorHAnsi"/>
                <w:b/>
                <w:sz w:val="24"/>
                <w:szCs w:val="24"/>
              </w:rPr>
            </w:pPr>
            <w:r w:rsidRPr="00C070B2">
              <w:rPr>
                <w:rFonts w:cstheme="minorHAnsi"/>
                <w:b/>
                <w:sz w:val="24"/>
                <w:szCs w:val="24"/>
              </w:rPr>
              <w:t xml:space="preserve">Special Population </w:t>
            </w:r>
            <w:r w:rsidR="00764DFA" w:rsidRPr="00C070B2">
              <w:rPr>
                <w:rFonts w:cstheme="minorHAnsi"/>
                <w:b/>
                <w:sz w:val="24"/>
                <w:szCs w:val="24"/>
              </w:rPr>
              <w:t xml:space="preserve">Case Manager </w:t>
            </w:r>
          </w:p>
          <w:p w14:paraId="54AD499A" w14:textId="6EF9F2C6" w:rsidR="00FA76CB" w:rsidRPr="00F47DD2" w:rsidRDefault="00AB6F88" w:rsidP="00FA76CB">
            <w:pPr>
              <w:pStyle w:val="NoSpacing"/>
              <w:rPr>
                <w:rFonts w:cstheme="minorHAnsi"/>
                <w:sz w:val="24"/>
                <w:szCs w:val="24"/>
              </w:rPr>
            </w:pPr>
            <w:r>
              <w:rPr>
                <w:rFonts w:cstheme="minorHAnsi"/>
                <w:sz w:val="24"/>
                <w:szCs w:val="24"/>
              </w:rPr>
              <w:t>Several special population</w:t>
            </w:r>
            <w:r w:rsidR="00C070B2">
              <w:rPr>
                <w:rFonts w:cstheme="minorHAnsi"/>
                <w:sz w:val="24"/>
                <w:szCs w:val="24"/>
              </w:rPr>
              <w:t xml:space="preserve"> groups</w:t>
            </w:r>
            <w:r>
              <w:rPr>
                <w:rFonts w:cstheme="minorHAnsi"/>
                <w:sz w:val="24"/>
                <w:szCs w:val="24"/>
              </w:rPr>
              <w:t>, when analyzed individually, are too small to draw accurate conclusions. But taking the data as a whole, these individuals appear to need assistance in overcoming barriers and completing their CTE programs. As childcare and transportation are both mentioned as barriers</w:t>
            </w:r>
            <w:r w:rsidR="00A6412A">
              <w:rPr>
                <w:rFonts w:cstheme="minorHAnsi"/>
                <w:sz w:val="24"/>
                <w:szCs w:val="24"/>
              </w:rPr>
              <w:t xml:space="preserve"> to education</w:t>
            </w:r>
            <w:r>
              <w:rPr>
                <w:rFonts w:cstheme="minorHAnsi"/>
                <w:sz w:val="24"/>
                <w:szCs w:val="24"/>
              </w:rPr>
              <w:t xml:space="preserve">, Great Falls College is proposing a small pilot to evaluate the effectiveness of providing childcare vouchers to single parents and low-income students. </w:t>
            </w:r>
          </w:p>
          <w:p w14:paraId="16ED6DB1" w14:textId="77777777" w:rsidR="00FA76CB" w:rsidRPr="00F47DD2" w:rsidRDefault="00FA76CB" w:rsidP="00FA76CB">
            <w:pPr>
              <w:pStyle w:val="NoSpacing"/>
              <w:rPr>
                <w:rFonts w:cstheme="minorHAnsi"/>
                <w:sz w:val="24"/>
                <w:szCs w:val="24"/>
              </w:rPr>
            </w:pPr>
          </w:p>
        </w:tc>
      </w:tr>
    </w:tbl>
    <w:p w14:paraId="500D5CDE" w14:textId="77777777" w:rsidR="00C20FA4" w:rsidRPr="00F47DD2" w:rsidRDefault="00C20FA4" w:rsidP="004B7B4B">
      <w:pPr>
        <w:jc w:val="center"/>
        <w:rPr>
          <w:rFonts w:cstheme="minorHAnsi"/>
        </w:rPr>
      </w:pPr>
    </w:p>
    <w:sectPr w:rsidR="00C20FA4" w:rsidRPr="00F47DD2" w:rsidSect="00C20FA4">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B1D4C" w14:textId="77777777" w:rsidR="00E30F68" w:rsidRDefault="00E30F68" w:rsidP="00C20FA4">
      <w:pPr>
        <w:spacing w:after="0" w:line="240" w:lineRule="auto"/>
      </w:pPr>
      <w:r>
        <w:separator/>
      </w:r>
    </w:p>
  </w:endnote>
  <w:endnote w:type="continuationSeparator" w:id="0">
    <w:p w14:paraId="4FCB7A16" w14:textId="77777777" w:rsidR="00E30F68" w:rsidRDefault="00E30F68" w:rsidP="00C20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510496"/>
      <w:docPartObj>
        <w:docPartGallery w:val="Page Numbers (Bottom of Page)"/>
        <w:docPartUnique/>
      </w:docPartObj>
    </w:sdtPr>
    <w:sdtEndPr>
      <w:rPr>
        <w:noProof/>
      </w:rPr>
    </w:sdtEndPr>
    <w:sdtContent>
      <w:p w14:paraId="2B91A984" w14:textId="05076234" w:rsidR="004B7B4B" w:rsidRDefault="004B7B4B">
        <w:pPr>
          <w:pStyle w:val="Footer"/>
          <w:jc w:val="right"/>
        </w:pPr>
        <w:r>
          <w:fldChar w:fldCharType="begin"/>
        </w:r>
        <w:r>
          <w:instrText xml:space="preserve"> PAGE   \* MERGEFORMAT </w:instrText>
        </w:r>
        <w:r>
          <w:fldChar w:fldCharType="separate"/>
        </w:r>
        <w:r w:rsidR="00A650E3">
          <w:rPr>
            <w:noProof/>
          </w:rPr>
          <w:t>5</w:t>
        </w:r>
        <w:r>
          <w:rPr>
            <w:noProof/>
          </w:rPr>
          <w:fldChar w:fldCharType="end"/>
        </w:r>
      </w:p>
    </w:sdtContent>
  </w:sdt>
  <w:p w14:paraId="244E562C" w14:textId="026DBC8B" w:rsidR="00C20FA4" w:rsidRPr="00C20FA4" w:rsidRDefault="00C20FA4" w:rsidP="00C20FA4">
    <w:pPr>
      <w:pStyle w:val="Footer"/>
      <w:jc w:val="right"/>
      <w:rPr>
        <w:rFonts w:ascii="Myriad Pro" w:hAnsi="Myriad Pr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46CB4" w14:textId="77777777" w:rsidR="00E30F68" w:rsidRDefault="00E30F68" w:rsidP="00C20FA4">
      <w:pPr>
        <w:spacing w:after="0" w:line="240" w:lineRule="auto"/>
      </w:pPr>
      <w:r>
        <w:separator/>
      </w:r>
    </w:p>
  </w:footnote>
  <w:footnote w:type="continuationSeparator" w:id="0">
    <w:p w14:paraId="3E8E87E0" w14:textId="77777777" w:rsidR="00E30F68" w:rsidRDefault="00E30F68" w:rsidP="00C20F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85854"/>
    <w:multiLevelType w:val="multilevel"/>
    <w:tmpl w:val="988A68D0"/>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8055D5B"/>
    <w:multiLevelType w:val="multilevel"/>
    <w:tmpl w:val="783AAB70"/>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FA4"/>
    <w:rsid w:val="00016291"/>
    <w:rsid w:val="0003450F"/>
    <w:rsid w:val="0006170A"/>
    <w:rsid w:val="0008676B"/>
    <w:rsid w:val="000F4480"/>
    <w:rsid w:val="00217C5B"/>
    <w:rsid w:val="00225904"/>
    <w:rsid w:val="00234096"/>
    <w:rsid w:val="00234203"/>
    <w:rsid w:val="00240A0B"/>
    <w:rsid w:val="002577D3"/>
    <w:rsid w:val="00257AAA"/>
    <w:rsid w:val="002A18BD"/>
    <w:rsid w:val="002A365F"/>
    <w:rsid w:val="002C0FBA"/>
    <w:rsid w:val="002C369C"/>
    <w:rsid w:val="00302DCB"/>
    <w:rsid w:val="0032625C"/>
    <w:rsid w:val="00340B14"/>
    <w:rsid w:val="00391814"/>
    <w:rsid w:val="003A39A5"/>
    <w:rsid w:val="00403266"/>
    <w:rsid w:val="00421442"/>
    <w:rsid w:val="00422099"/>
    <w:rsid w:val="00436DBF"/>
    <w:rsid w:val="00454BDD"/>
    <w:rsid w:val="004932AA"/>
    <w:rsid w:val="004B236A"/>
    <w:rsid w:val="004B7B4B"/>
    <w:rsid w:val="004C4059"/>
    <w:rsid w:val="004E5B6F"/>
    <w:rsid w:val="004F65DF"/>
    <w:rsid w:val="00506C04"/>
    <w:rsid w:val="00520330"/>
    <w:rsid w:val="005254B3"/>
    <w:rsid w:val="00564D0B"/>
    <w:rsid w:val="00565C67"/>
    <w:rsid w:val="005D0EDB"/>
    <w:rsid w:val="00662265"/>
    <w:rsid w:val="00696AAA"/>
    <w:rsid w:val="006E498A"/>
    <w:rsid w:val="00764DFA"/>
    <w:rsid w:val="008118F4"/>
    <w:rsid w:val="00891871"/>
    <w:rsid w:val="008C57A8"/>
    <w:rsid w:val="0090614B"/>
    <w:rsid w:val="009232ED"/>
    <w:rsid w:val="00937558"/>
    <w:rsid w:val="00946DEB"/>
    <w:rsid w:val="00986B88"/>
    <w:rsid w:val="00992FC1"/>
    <w:rsid w:val="009E334C"/>
    <w:rsid w:val="009F5A42"/>
    <w:rsid w:val="00A346ED"/>
    <w:rsid w:val="00A57F18"/>
    <w:rsid w:val="00A6412A"/>
    <w:rsid w:val="00A650E3"/>
    <w:rsid w:val="00A7027B"/>
    <w:rsid w:val="00A77E00"/>
    <w:rsid w:val="00AA2650"/>
    <w:rsid w:val="00AA4AF3"/>
    <w:rsid w:val="00AB6F88"/>
    <w:rsid w:val="00AF2D29"/>
    <w:rsid w:val="00AF39CC"/>
    <w:rsid w:val="00B33E06"/>
    <w:rsid w:val="00B930A6"/>
    <w:rsid w:val="00BA580F"/>
    <w:rsid w:val="00BC2F44"/>
    <w:rsid w:val="00C070B2"/>
    <w:rsid w:val="00C17E7D"/>
    <w:rsid w:val="00C20FA4"/>
    <w:rsid w:val="00C658CF"/>
    <w:rsid w:val="00C81FEF"/>
    <w:rsid w:val="00C90EE8"/>
    <w:rsid w:val="00D65132"/>
    <w:rsid w:val="00D7036A"/>
    <w:rsid w:val="00D768C4"/>
    <w:rsid w:val="00D97AF9"/>
    <w:rsid w:val="00DB3C9B"/>
    <w:rsid w:val="00DD12ED"/>
    <w:rsid w:val="00E30F68"/>
    <w:rsid w:val="00E44905"/>
    <w:rsid w:val="00E5727E"/>
    <w:rsid w:val="00EE7BB5"/>
    <w:rsid w:val="00EF5A93"/>
    <w:rsid w:val="00F47DD2"/>
    <w:rsid w:val="00F71F3A"/>
    <w:rsid w:val="00F815A5"/>
    <w:rsid w:val="00FA76CB"/>
    <w:rsid w:val="00FD2909"/>
    <w:rsid w:val="00FF3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A6AD0"/>
  <w15:chartTrackingRefBased/>
  <w15:docId w15:val="{BC64F410-B6C8-4076-ACE9-F3DC0CCA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2ED"/>
    <w:pPr>
      <w:spacing w:after="120" w:line="264"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0FA4"/>
    <w:pPr>
      <w:spacing w:after="0" w:line="240" w:lineRule="auto"/>
    </w:pPr>
  </w:style>
  <w:style w:type="table" w:styleId="TableGrid">
    <w:name w:val="Table Grid"/>
    <w:basedOn w:val="TableNormal"/>
    <w:uiPriority w:val="59"/>
    <w:rsid w:val="00C20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20FA4"/>
    <w:rPr>
      <w:color w:val="808080"/>
    </w:rPr>
  </w:style>
  <w:style w:type="paragraph" w:styleId="Header">
    <w:name w:val="header"/>
    <w:basedOn w:val="Normal"/>
    <w:link w:val="HeaderChar"/>
    <w:uiPriority w:val="99"/>
    <w:unhideWhenUsed/>
    <w:rsid w:val="00C20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FA4"/>
  </w:style>
  <w:style w:type="paragraph" w:styleId="Footer">
    <w:name w:val="footer"/>
    <w:basedOn w:val="Normal"/>
    <w:link w:val="FooterChar"/>
    <w:uiPriority w:val="99"/>
    <w:unhideWhenUsed/>
    <w:rsid w:val="00C20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FA4"/>
  </w:style>
  <w:style w:type="paragraph" w:customStyle="1" w:styleId="CoverPageTitle-CTETemplate">
    <w:name w:val="Cover Page Title - CTE Template"/>
    <w:basedOn w:val="Normal"/>
    <w:qFormat/>
    <w:rsid w:val="009232ED"/>
    <w:pPr>
      <w:spacing w:after="0" w:line="240" w:lineRule="auto"/>
      <w:jc w:val="center"/>
    </w:pPr>
    <w:rPr>
      <w:rFonts w:ascii="Arial" w:eastAsia="Calibri" w:hAnsi="Arial" w:cs="Arial"/>
      <w:caps/>
      <w:sz w:val="32"/>
      <w:szCs w:val="32"/>
      <w:u w:val="single"/>
    </w:rPr>
  </w:style>
  <w:style w:type="paragraph" w:customStyle="1" w:styleId="Subtitle-CTETemplate">
    <w:name w:val="Subtitle - CTE Template"/>
    <w:basedOn w:val="Normal"/>
    <w:qFormat/>
    <w:rsid w:val="009232ED"/>
    <w:pPr>
      <w:spacing w:after="0" w:line="240" w:lineRule="auto"/>
      <w:jc w:val="center"/>
    </w:pPr>
    <w:rPr>
      <w:rFonts w:ascii="Arial" w:eastAsia="Calibri" w:hAnsi="Arial" w:cs="Arial"/>
      <w:i/>
      <w:sz w:val="28"/>
      <w:szCs w:val="28"/>
    </w:rPr>
  </w:style>
  <w:style w:type="character" w:customStyle="1" w:styleId="normaltextrun">
    <w:name w:val="normaltextrun"/>
    <w:basedOn w:val="DefaultParagraphFont"/>
    <w:rsid w:val="00F47DD2"/>
  </w:style>
  <w:style w:type="character" w:customStyle="1" w:styleId="eop">
    <w:name w:val="eop"/>
    <w:basedOn w:val="DefaultParagraphFont"/>
    <w:rsid w:val="002A18BD"/>
  </w:style>
  <w:style w:type="paragraph" w:customStyle="1" w:styleId="Default">
    <w:name w:val="Default"/>
    <w:rsid w:val="00AF2D2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Normal"/>
    <w:rsid w:val="00B930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3E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8982">
      <w:bodyDiv w:val="1"/>
      <w:marLeft w:val="0"/>
      <w:marRight w:val="0"/>
      <w:marTop w:val="0"/>
      <w:marBottom w:val="0"/>
      <w:divBdr>
        <w:top w:val="none" w:sz="0" w:space="0" w:color="auto"/>
        <w:left w:val="none" w:sz="0" w:space="0" w:color="auto"/>
        <w:bottom w:val="none" w:sz="0" w:space="0" w:color="auto"/>
        <w:right w:val="none" w:sz="0" w:space="0" w:color="auto"/>
      </w:divBdr>
      <w:divsChild>
        <w:div w:id="685909937">
          <w:marLeft w:val="0"/>
          <w:marRight w:val="0"/>
          <w:marTop w:val="0"/>
          <w:marBottom w:val="0"/>
          <w:divBdr>
            <w:top w:val="none" w:sz="0" w:space="0" w:color="auto"/>
            <w:left w:val="none" w:sz="0" w:space="0" w:color="auto"/>
            <w:bottom w:val="none" w:sz="0" w:space="0" w:color="auto"/>
            <w:right w:val="none" w:sz="0" w:space="0" w:color="auto"/>
          </w:divBdr>
        </w:div>
        <w:div w:id="1029601335">
          <w:marLeft w:val="0"/>
          <w:marRight w:val="0"/>
          <w:marTop w:val="0"/>
          <w:marBottom w:val="0"/>
          <w:divBdr>
            <w:top w:val="none" w:sz="0" w:space="0" w:color="auto"/>
            <w:left w:val="none" w:sz="0" w:space="0" w:color="auto"/>
            <w:bottom w:val="none" w:sz="0" w:space="0" w:color="auto"/>
            <w:right w:val="none" w:sz="0" w:space="0" w:color="auto"/>
          </w:divBdr>
        </w:div>
      </w:divsChild>
    </w:div>
    <w:div w:id="102842884">
      <w:bodyDiv w:val="1"/>
      <w:marLeft w:val="0"/>
      <w:marRight w:val="0"/>
      <w:marTop w:val="0"/>
      <w:marBottom w:val="0"/>
      <w:divBdr>
        <w:top w:val="none" w:sz="0" w:space="0" w:color="auto"/>
        <w:left w:val="none" w:sz="0" w:space="0" w:color="auto"/>
        <w:bottom w:val="none" w:sz="0" w:space="0" w:color="auto"/>
        <w:right w:val="none" w:sz="0" w:space="0" w:color="auto"/>
      </w:divBdr>
      <w:divsChild>
        <w:div w:id="67047237">
          <w:marLeft w:val="0"/>
          <w:marRight w:val="0"/>
          <w:marTop w:val="0"/>
          <w:marBottom w:val="0"/>
          <w:divBdr>
            <w:top w:val="none" w:sz="0" w:space="0" w:color="auto"/>
            <w:left w:val="none" w:sz="0" w:space="0" w:color="auto"/>
            <w:bottom w:val="none" w:sz="0" w:space="0" w:color="auto"/>
            <w:right w:val="none" w:sz="0" w:space="0" w:color="auto"/>
          </w:divBdr>
        </w:div>
        <w:div w:id="1495028241">
          <w:marLeft w:val="0"/>
          <w:marRight w:val="0"/>
          <w:marTop w:val="0"/>
          <w:marBottom w:val="0"/>
          <w:divBdr>
            <w:top w:val="none" w:sz="0" w:space="0" w:color="auto"/>
            <w:left w:val="none" w:sz="0" w:space="0" w:color="auto"/>
            <w:bottom w:val="none" w:sz="0" w:space="0" w:color="auto"/>
            <w:right w:val="none" w:sz="0" w:space="0" w:color="auto"/>
          </w:divBdr>
        </w:div>
      </w:divsChild>
    </w:div>
    <w:div w:id="1534810650">
      <w:bodyDiv w:val="1"/>
      <w:marLeft w:val="0"/>
      <w:marRight w:val="0"/>
      <w:marTop w:val="0"/>
      <w:marBottom w:val="0"/>
      <w:divBdr>
        <w:top w:val="none" w:sz="0" w:space="0" w:color="auto"/>
        <w:left w:val="none" w:sz="0" w:space="0" w:color="auto"/>
        <w:bottom w:val="none" w:sz="0" w:space="0" w:color="auto"/>
        <w:right w:val="none" w:sz="0" w:space="0" w:color="auto"/>
      </w:divBdr>
      <w:divsChild>
        <w:div w:id="782726753">
          <w:marLeft w:val="0"/>
          <w:marRight w:val="0"/>
          <w:marTop w:val="0"/>
          <w:marBottom w:val="0"/>
          <w:divBdr>
            <w:top w:val="none" w:sz="0" w:space="0" w:color="auto"/>
            <w:left w:val="none" w:sz="0" w:space="0" w:color="auto"/>
            <w:bottom w:val="none" w:sz="0" w:space="0" w:color="auto"/>
            <w:right w:val="none" w:sz="0" w:space="0" w:color="auto"/>
          </w:divBdr>
        </w:div>
        <w:div w:id="449132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rowgreatfallsmontana.org/wp-content/uploads/2021/10/Great-Falls-Childcare-Demand-Assessment-10-2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C7B0772768424598BC74DBB7CCE21D"/>
        <w:category>
          <w:name w:val="General"/>
          <w:gallery w:val="placeholder"/>
        </w:category>
        <w:types>
          <w:type w:val="bbPlcHdr"/>
        </w:types>
        <w:behaviors>
          <w:behavior w:val="content"/>
        </w:behaviors>
        <w:guid w:val="{F12B6FE1-A62A-4CEE-9DFB-E131959B99FE}"/>
      </w:docPartPr>
      <w:docPartBody>
        <w:p w:rsidR="00146908" w:rsidRDefault="00727BB8" w:rsidP="00727BB8">
          <w:pPr>
            <w:pStyle w:val="8DC7B0772768424598BC74DBB7CCE21D"/>
          </w:pPr>
          <w:r w:rsidRPr="00104C9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B8"/>
    <w:rsid w:val="00146908"/>
    <w:rsid w:val="00163A4B"/>
    <w:rsid w:val="00727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7BB8"/>
    <w:rPr>
      <w:color w:val="808080"/>
    </w:rPr>
  </w:style>
  <w:style w:type="paragraph" w:customStyle="1" w:styleId="8DC7B0772768424598BC74DBB7CCE21D">
    <w:name w:val="8DC7B0772768424598BC74DBB7CCE21D"/>
    <w:rsid w:val="00727BB8"/>
  </w:style>
  <w:style w:type="paragraph" w:customStyle="1" w:styleId="F406A1C19D68433D83E121C19339EA8D">
    <w:name w:val="F406A1C19D68433D83E121C19339EA8D"/>
    <w:rsid w:val="00727B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1024</TotalTime>
  <Pages>11</Pages>
  <Words>2581</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Katie</dc:creator>
  <cp:keywords/>
  <dc:description/>
  <cp:lastModifiedBy>Jeri Pullum</cp:lastModifiedBy>
  <cp:revision>22</cp:revision>
  <dcterms:created xsi:type="dcterms:W3CDTF">2022-04-20T15:24:00Z</dcterms:created>
  <dcterms:modified xsi:type="dcterms:W3CDTF">2022-05-27T02:05:00Z</dcterms:modified>
</cp:coreProperties>
</file>