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4EABA" w14:textId="250B7FD3" w:rsidR="00E143F2" w:rsidRDefault="00E143F2" w:rsidP="002C1109">
      <w:pPr>
        <w:jc w:val="center"/>
      </w:pPr>
      <w:r>
        <w:rPr>
          <w:rFonts w:ascii="Arial" w:hAnsi="Arial" w:cs="Arial"/>
          <w:b/>
          <w:bCs/>
          <w:i/>
          <w:iCs/>
        </w:rPr>
        <w:t>CAMPUS LETTERHEAD</w:t>
      </w:r>
      <w:r w:rsidR="002C1109">
        <w:rPr>
          <w:rFonts w:ascii="Arial" w:hAnsi="Arial" w:cs="Arial"/>
          <w:b/>
          <w:bCs/>
          <w:i/>
          <w:iCs/>
        </w:rPr>
        <w:br/>
      </w:r>
      <w:bookmarkStart w:id="0" w:name="_GoBack"/>
      <w:bookmarkEnd w:id="0"/>
    </w:p>
    <w:p w14:paraId="354DA1DC" w14:textId="77777777" w:rsidR="00E143F2" w:rsidRDefault="00E143F2">
      <w:pPr>
        <w:pStyle w:val="Heading1"/>
      </w:pPr>
      <w:r>
        <w:t>MEMO</w:t>
      </w:r>
    </w:p>
    <w:p w14:paraId="7E4748EA" w14:textId="77777777" w:rsidR="00E143F2" w:rsidRDefault="00E143F2">
      <w:pPr>
        <w:rPr>
          <w:rFonts w:ascii="Arial" w:hAnsi="Arial" w:cs="Arial"/>
          <w:b/>
          <w:bCs/>
        </w:rPr>
      </w:pPr>
    </w:p>
    <w:p w14:paraId="0FC52A9A" w14:textId="77777777" w:rsidR="00E143F2" w:rsidRDefault="00E143F2">
      <w:pPr>
        <w:rPr>
          <w:rFonts w:ascii="Arial" w:hAnsi="Arial" w:cs="Arial"/>
          <w:b/>
          <w:bCs/>
        </w:rPr>
      </w:pPr>
    </w:p>
    <w:p w14:paraId="1A001783" w14:textId="77777777" w:rsidR="00E143F2" w:rsidRDefault="00E143F2">
      <w:pPr>
        <w:rPr>
          <w:rFonts w:ascii="Arial" w:hAnsi="Arial" w:cs="Arial"/>
        </w:rPr>
      </w:pPr>
      <w:r>
        <w:rPr>
          <w:rFonts w:ascii="Arial" w:hAnsi="Arial" w:cs="Arial"/>
          <w:b/>
          <w:bCs/>
        </w:rPr>
        <w:t>TO:</w:t>
      </w:r>
      <w:r>
        <w:rPr>
          <w:rFonts w:ascii="Arial" w:hAnsi="Arial" w:cs="Arial"/>
        </w:rPr>
        <w:tab/>
      </w:r>
      <w:r>
        <w:rPr>
          <w:rFonts w:ascii="Arial" w:hAnsi="Arial" w:cs="Arial"/>
        </w:rPr>
        <w:tab/>
      </w:r>
      <w:r w:rsidR="002F6825">
        <w:rPr>
          <w:rFonts w:ascii="Arial" w:hAnsi="Arial" w:cs="Arial"/>
        </w:rPr>
        <w:t>Sheila Stearns</w:t>
      </w:r>
      <w:r>
        <w:rPr>
          <w:rFonts w:ascii="Arial" w:hAnsi="Arial" w:cs="Arial"/>
        </w:rPr>
        <w:t>, Commissioner of Higher Education</w:t>
      </w:r>
    </w:p>
    <w:p w14:paraId="1092AD99" w14:textId="77777777" w:rsidR="00E143F2" w:rsidRDefault="00E143F2">
      <w:pPr>
        <w:rPr>
          <w:rFonts w:ascii="Arial" w:hAnsi="Arial" w:cs="Arial"/>
        </w:rPr>
      </w:pPr>
    </w:p>
    <w:p w14:paraId="661A721D" w14:textId="77777777" w:rsidR="00E143F2" w:rsidRDefault="00E143F2">
      <w:pPr>
        <w:rPr>
          <w:rFonts w:ascii="Arial" w:hAnsi="Arial" w:cs="Arial"/>
        </w:rPr>
      </w:pPr>
      <w:r>
        <w:rPr>
          <w:rFonts w:ascii="Arial" w:hAnsi="Arial" w:cs="Arial"/>
          <w:b/>
          <w:bCs/>
        </w:rPr>
        <w:t>FROM:</w:t>
      </w:r>
      <w:r>
        <w:rPr>
          <w:rFonts w:ascii="Arial" w:hAnsi="Arial" w:cs="Arial"/>
        </w:rPr>
        <w:tab/>
        <w:t>President/Chancellor/Dean</w:t>
      </w:r>
    </w:p>
    <w:p w14:paraId="1F98B0D5" w14:textId="77777777" w:rsidR="00E143F2" w:rsidRDefault="00E143F2">
      <w:pPr>
        <w:rPr>
          <w:rFonts w:ascii="Arial" w:hAnsi="Arial" w:cs="Arial"/>
        </w:rPr>
      </w:pPr>
    </w:p>
    <w:p w14:paraId="3FC49D3E" w14:textId="77777777" w:rsidR="00E143F2" w:rsidRDefault="00E143F2">
      <w:pPr>
        <w:rPr>
          <w:rFonts w:ascii="Arial" w:hAnsi="Arial" w:cs="Arial"/>
        </w:rPr>
      </w:pPr>
      <w:r>
        <w:rPr>
          <w:rFonts w:ascii="Arial" w:hAnsi="Arial" w:cs="Arial"/>
          <w:b/>
          <w:bCs/>
        </w:rPr>
        <w:t>DATE:</w:t>
      </w:r>
      <w:r>
        <w:rPr>
          <w:rFonts w:ascii="Arial" w:hAnsi="Arial" w:cs="Arial"/>
          <w:b/>
          <w:bCs/>
        </w:rPr>
        <w:tab/>
      </w:r>
    </w:p>
    <w:p w14:paraId="74D12066" w14:textId="77777777" w:rsidR="00E143F2" w:rsidRDefault="00E143F2">
      <w:pPr>
        <w:rPr>
          <w:rFonts w:ascii="Arial" w:hAnsi="Arial" w:cs="Arial"/>
        </w:rPr>
      </w:pPr>
    </w:p>
    <w:p w14:paraId="15D4D0D5" w14:textId="77777777" w:rsidR="00E143F2" w:rsidRDefault="00E143F2">
      <w:pPr>
        <w:rPr>
          <w:rFonts w:ascii="Arial" w:hAnsi="Arial" w:cs="Arial"/>
        </w:rPr>
      </w:pPr>
      <w:r>
        <w:rPr>
          <w:rFonts w:ascii="Arial" w:hAnsi="Arial" w:cs="Arial"/>
          <w:b/>
          <w:bCs/>
        </w:rPr>
        <w:t>RE:</w:t>
      </w:r>
      <w:r>
        <w:rPr>
          <w:rFonts w:ascii="Arial" w:hAnsi="Arial" w:cs="Arial"/>
        </w:rPr>
        <w:tab/>
      </w:r>
      <w:r>
        <w:rPr>
          <w:rFonts w:ascii="Arial" w:hAnsi="Arial" w:cs="Arial"/>
        </w:rPr>
        <w:tab/>
        <w:t>BOR Policy 1909 Competition with Private Sector</w:t>
      </w:r>
    </w:p>
    <w:p w14:paraId="205C44E3" w14:textId="4722D019" w:rsidR="00E143F2" w:rsidRDefault="00501EC3">
      <w:pPr>
        <w:rPr>
          <w:rFonts w:ascii="Arial" w:hAnsi="Arial" w:cs="Arial"/>
        </w:rPr>
      </w:pPr>
      <w:r>
        <w:rPr>
          <w:rFonts w:ascii="Arial" w:hAnsi="Arial" w:cs="Arial"/>
          <w:noProof/>
          <w:sz w:val="20"/>
        </w:rPr>
        <mc:AlternateContent>
          <mc:Choice Requires="wps">
            <w:drawing>
              <wp:inline distT="0" distB="0" distL="0" distR="0" wp14:anchorId="2E31B47D" wp14:editId="1EA323DE">
                <wp:extent cx="5715000" cy="0"/>
                <wp:effectExtent l="0" t="0" r="0" b="0"/>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FDEB430" id="Line 2" o:spid="_x0000_s1026" style="visibility:visible;mso-wrap-style:square;mso-left-percent:-10001;mso-top-percent:-10001;mso-position-horizontal:absolute;mso-position-horizontal-relative:char;mso-position-vertical:absolute;mso-position-vertical-relative:line;mso-left-percent:-10001;mso-top-percent:-10001"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">
                <w10:anchorlock/>
              </v:line>
            </w:pict>
          </mc:Fallback>
        </mc:AlternateContent>
      </w:r>
    </w:p>
    <w:p w14:paraId="0ECB7336" w14:textId="77777777" w:rsidR="00E143F2" w:rsidRDefault="00E143F2">
      <w:pPr>
        <w:tabs>
          <w:tab w:val="left" w:pos="1440"/>
        </w:tabs>
        <w:rPr>
          <w:rFonts w:ascii="Arial" w:hAnsi="Arial" w:cs="Arial"/>
        </w:rPr>
      </w:pPr>
    </w:p>
    <w:p w14:paraId="2E0FA1AE" w14:textId="77777777" w:rsidR="00E143F2" w:rsidRDefault="00E143F2">
      <w:pPr>
        <w:tabs>
          <w:tab w:val="left" w:pos="1440"/>
        </w:tabs>
        <w:rPr>
          <w:rFonts w:ascii="Arial" w:hAnsi="Arial" w:cs="Arial"/>
        </w:rPr>
      </w:pPr>
      <w:r>
        <w:rPr>
          <w:rFonts w:ascii="Arial" w:hAnsi="Arial" w:cs="Arial"/>
        </w:rPr>
        <w:t xml:space="preserve">In accordance with Board of Regents Policy 1909, </w:t>
      </w:r>
      <w:r>
        <w:rPr>
          <w:rFonts w:ascii="Arial" w:hAnsi="Arial" w:cs="Arial"/>
          <w:b/>
          <w:bCs/>
          <w:i/>
          <w:iCs/>
        </w:rPr>
        <w:t>CAMPUS NAME</w:t>
      </w:r>
      <w:r>
        <w:rPr>
          <w:rFonts w:ascii="Arial" w:hAnsi="Arial" w:cs="Arial"/>
        </w:rPr>
        <w:t xml:space="preserve"> has the following to report:</w:t>
      </w:r>
    </w:p>
    <w:p w14:paraId="28BA597E" w14:textId="77777777" w:rsidR="00E143F2" w:rsidRDefault="00E143F2">
      <w:pPr>
        <w:tabs>
          <w:tab w:val="left" w:pos="720"/>
        </w:tabs>
        <w:rPr>
          <w:rFonts w:ascii="Arial" w:hAnsi="Arial" w:cs="Arial"/>
        </w:rPr>
      </w:pPr>
    </w:p>
    <w:p w14:paraId="100802FB" w14:textId="77777777" w:rsidR="00E143F2" w:rsidRDefault="00E143F2">
      <w:pPr>
        <w:numPr>
          <w:ilvl w:val="0"/>
          <w:numId w:val="1"/>
        </w:numPr>
        <w:tabs>
          <w:tab w:val="clear" w:pos="1080"/>
          <w:tab w:val="num" w:pos="720"/>
        </w:tabs>
        <w:autoSpaceDE w:val="0"/>
        <w:autoSpaceDN w:val="0"/>
        <w:adjustRightInd w:val="0"/>
        <w:ind w:left="720"/>
        <w:rPr>
          <w:rFonts w:ascii="Arial" w:hAnsi="Arial" w:cs="Arial"/>
          <w:b/>
          <w:bCs/>
          <w:szCs w:val="20"/>
        </w:rPr>
      </w:pPr>
      <w:r>
        <w:rPr>
          <w:rFonts w:ascii="Arial" w:hAnsi="Arial" w:cs="Arial"/>
          <w:b/>
          <w:bCs/>
          <w:szCs w:val="20"/>
        </w:rPr>
        <w:t>What steps have you taken to make information about this policy available on campus and to the public?</w:t>
      </w:r>
    </w:p>
    <w:p w14:paraId="1E67003F" w14:textId="77777777" w:rsidR="00E143F2" w:rsidRDefault="00E143F2">
      <w:pPr>
        <w:autoSpaceDE w:val="0"/>
        <w:autoSpaceDN w:val="0"/>
        <w:adjustRightInd w:val="0"/>
        <w:ind w:left="360"/>
        <w:rPr>
          <w:rFonts w:ascii="Arial" w:hAnsi="Arial" w:cs="Arial"/>
          <w:szCs w:val="20"/>
        </w:rPr>
      </w:pPr>
    </w:p>
    <w:p w14:paraId="7081390A" w14:textId="77777777" w:rsidR="00E143F2" w:rsidRDefault="00E143F2">
      <w:pPr>
        <w:autoSpaceDE w:val="0"/>
        <w:autoSpaceDN w:val="0"/>
        <w:adjustRightInd w:val="0"/>
        <w:rPr>
          <w:rFonts w:ascii="Arial" w:hAnsi="Arial" w:cs="Arial"/>
          <w:sz w:val="20"/>
          <w:szCs w:val="20"/>
        </w:rPr>
      </w:pPr>
    </w:p>
    <w:p w14:paraId="287631C4" w14:textId="77777777" w:rsidR="00E143F2" w:rsidRDefault="00E143F2">
      <w:pPr>
        <w:numPr>
          <w:ilvl w:val="0"/>
          <w:numId w:val="1"/>
        </w:numPr>
        <w:tabs>
          <w:tab w:val="clear" w:pos="1080"/>
        </w:tabs>
        <w:autoSpaceDE w:val="0"/>
        <w:autoSpaceDN w:val="0"/>
        <w:adjustRightInd w:val="0"/>
        <w:ind w:left="720"/>
        <w:rPr>
          <w:rFonts w:ascii="Arial" w:hAnsi="Arial" w:cs="Arial"/>
          <w:b/>
          <w:bCs/>
          <w:szCs w:val="20"/>
        </w:rPr>
      </w:pPr>
      <w:r>
        <w:rPr>
          <w:rFonts w:ascii="Arial" w:hAnsi="Arial" w:cs="Arial"/>
          <w:b/>
          <w:bCs/>
          <w:szCs w:val="20"/>
        </w:rPr>
        <w:t>What process have you put in place to ensure that there is an annual review of activities that your campus markets, that appear to be focused on the generation of income, and that may compete with the private sector?</w:t>
      </w:r>
    </w:p>
    <w:p w14:paraId="595FECDD" w14:textId="77777777" w:rsidR="00E143F2" w:rsidRDefault="00E143F2">
      <w:pPr>
        <w:autoSpaceDE w:val="0"/>
        <w:autoSpaceDN w:val="0"/>
        <w:adjustRightInd w:val="0"/>
        <w:ind w:left="720"/>
        <w:rPr>
          <w:rFonts w:ascii="Arial" w:hAnsi="Arial" w:cs="Arial"/>
          <w:i/>
          <w:iCs/>
          <w:sz w:val="22"/>
          <w:szCs w:val="20"/>
        </w:rPr>
      </w:pPr>
    </w:p>
    <w:p w14:paraId="500ED11F" w14:textId="77777777" w:rsidR="00E143F2" w:rsidRDefault="00E143F2">
      <w:pPr>
        <w:autoSpaceDE w:val="0"/>
        <w:autoSpaceDN w:val="0"/>
        <w:adjustRightInd w:val="0"/>
        <w:ind w:left="720"/>
        <w:rPr>
          <w:rFonts w:ascii="Arial" w:hAnsi="Arial" w:cs="Arial"/>
          <w:i/>
          <w:iCs/>
          <w:sz w:val="22"/>
          <w:szCs w:val="20"/>
        </w:rPr>
      </w:pPr>
    </w:p>
    <w:p w14:paraId="63796F3F" w14:textId="77777777" w:rsidR="00E143F2" w:rsidRDefault="00E143F2">
      <w:pPr>
        <w:numPr>
          <w:ilvl w:val="0"/>
          <w:numId w:val="1"/>
        </w:numPr>
        <w:tabs>
          <w:tab w:val="clear" w:pos="1080"/>
        </w:tabs>
        <w:autoSpaceDE w:val="0"/>
        <w:autoSpaceDN w:val="0"/>
        <w:adjustRightInd w:val="0"/>
        <w:ind w:left="720"/>
        <w:rPr>
          <w:rFonts w:ascii="Arial" w:hAnsi="Arial" w:cs="Arial"/>
          <w:b/>
          <w:bCs/>
          <w:szCs w:val="20"/>
        </w:rPr>
      </w:pPr>
      <w:r>
        <w:rPr>
          <w:rFonts w:ascii="Arial" w:hAnsi="Arial" w:cs="Arial"/>
          <w:b/>
          <w:bCs/>
          <w:szCs w:val="20"/>
        </w:rPr>
        <w:t>What public/private partnerships have you sought in areas of potential competition with the private sector?</w:t>
      </w:r>
    </w:p>
    <w:p w14:paraId="44ADADAF" w14:textId="77777777" w:rsidR="00E143F2" w:rsidRDefault="00E143F2">
      <w:pPr>
        <w:autoSpaceDE w:val="0"/>
        <w:autoSpaceDN w:val="0"/>
        <w:adjustRightInd w:val="0"/>
        <w:ind w:left="360"/>
        <w:rPr>
          <w:rFonts w:ascii="Arial" w:hAnsi="Arial" w:cs="Arial"/>
          <w:sz w:val="20"/>
          <w:szCs w:val="20"/>
        </w:rPr>
      </w:pPr>
    </w:p>
    <w:p w14:paraId="55ECFEB2" w14:textId="77777777" w:rsidR="00E143F2" w:rsidRDefault="00E143F2">
      <w:pPr>
        <w:autoSpaceDE w:val="0"/>
        <w:autoSpaceDN w:val="0"/>
        <w:adjustRightInd w:val="0"/>
        <w:rPr>
          <w:rFonts w:ascii="Arial" w:hAnsi="Arial" w:cs="Arial"/>
          <w:sz w:val="20"/>
          <w:szCs w:val="20"/>
        </w:rPr>
      </w:pPr>
    </w:p>
    <w:p w14:paraId="7FF3D09F" w14:textId="77777777" w:rsidR="00E143F2" w:rsidRDefault="00E143F2">
      <w:pPr>
        <w:numPr>
          <w:ilvl w:val="0"/>
          <w:numId w:val="1"/>
        </w:numPr>
        <w:tabs>
          <w:tab w:val="clear" w:pos="1080"/>
          <w:tab w:val="num" w:pos="720"/>
        </w:tabs>
        <w:autoSpaceDE w:val="0"/>
        <w:autoSpaceDN w:val="0"/>
        <w:adjustRightInd w:val="0"/>
        <w:ind w:left="720"/>
        <w:rPr>
          <w:rFonts w:ascii="Arial" w:hAnsi="Arial" w:cs="Arial"/>
          <w:b/>
          <w:bCs/>
          <w:szCs w:val="20"/>
        </w:rPr>
      </w:pPr>
      <w:r>
        <w:rPr>
          <w:rFonts w:ascii="Arial" w:hAnsi="Arial" w:cs="Arial"/>
          <w:b/>
          <w:bCs/>
          <w:szCs w:val="20"/>
        </w:rPr>
        <w:t>Have you had complaints about unfair competition brought formally or informally and, if so, have you been successful in resolving them through an informal process?</w:t>
      </w:r>
    </w:p>
    <w:p w14:paraId="47975B6C" w14:textId="77777777" w:rsidR="00E143F2" w:rsidRDefault="00E143F2">
      <w:pPr>
        <w:autoSpaceDE w:val="0"/>
        <w:autoSpaceDN w:val="0"/>
        <w:adjustRightInd w:val="0"/>
        <w:ind w:left="720"/>
        <w:rPr>
          <w:rFonts w:ascii="Arial" w:hAnsi="Arial" w:cs="Arial"/>
          <w:i/>
          <w:iCs/>
          <w:sz w:val="22"/>
          <w:szCs w:val="20"/>
        </w:rPr>
      </w:pPr>
    </w:p>
    <w:p w14:paraId="149B1B39" w14:textId="77777777" w:rsidR="00E143F2" w:rsidRDefault="00E143F2">
      <w:pPr>
        <w:autoSpaceDE w:val="0"/>
        <w:autoSpaceDN w:val="0"/>
        <w:adjustRightInd w:val="0"/>
        <w:rPr>
          <w:rFonts w:ascii="Arial" w:hAnsi="Arial" w:cs="Arial"/>
          <w:sz w:val="20"/>
          <w:szCs w:val="20"/>
        </w:rPr>
      </w:pPr>
    </w:p>
    <w:p w14:paraId="1D701D25" w14:textId="77777777" w:rsidR="00E143F2" w:rsidRDefault="00E143F2">
      <w:pPr>
        <w:numPr>
          <w:ilvl w:val="0"/>
          <w:numId w:val="1"/>
        </w:numPr>
        <w:tabs>
          <w:tab w:val="clear" w:pos="1080"/>
          <w:tab w:val="num" w:pos="720"/>
        </w:tabs>
        <w:autoSpaceDE w:val="0"/>
        <w:autoSpaceDN w:val="0"/>
        <w:adjustRightInd w:val="0"/>
        <w:ind w:left="720"/>
        <w:rPr>
          <w:rFonts w:ascii="Arial" w:hAnsi="Arial" w:cs="Arial"/>
          <w:b/>
          <w:bCs/>
          <w:szCs w:val="20"/>
        </w:rPr>
      </w:pPr>
      <w:r>
        <w:rPr>
          <w:rFonts w:ascii="Arial" w:hAnsi="Arial" w:cs="Arial"/>
          <w:b/>
          <w:bCs/>
          <w:szCs w:val="20"/>
        </w:rPr>
        <w:t>Have any formal complaints been filed by business organizations that believe they have been the victim of unfair competition?</w:t>
      </w:r>
    </w:p>
    <w:p w14:paraId="711ADA32" w14:textId="77777777" w:rsidR="00E143F2" w:rsidRDefault="00E143F2">
      <w:pPr>
        <w:autoSpaceDE w:val="0"/>
        <w:autoSpaceDN w:val="0"/>
        <w:adjustRightInd w:val="0"/>
        <w:ind w:left="360"/>
        <w:rPr>
          <w:rFonts w:ascii="Arial" w:hAnsi="Arial" w:cs="Arial"/>
          <w:sz w:val="20"/>
          <w:szCs w:val="20"/>
        </w:rPr>
      </w:pPr>
    </w:p>
    <w:sectPr w:rsidR="00E143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36604"/>
    <w:multiLevelType w:val="hybridMultilevel"/>
    <w:tmpl w:val="34A06094"/>
    <w:lvl w:ilvl="0" w:tplc="5C22EB2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25"/>
    <w:rsid w:val="002C1109"/>
    <w:rsid w:val="002F6825"/>
    <w:rsid w:val="00421B57"/>
    <w:rsid w:val="00501EC3"/>
    <w:rsid w:val="00E1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55EC67"/>
  <w15:chartTrackingRefBased/>
  <w15:docId w15:val="{00FD08C1-CB45-41A3-8C57-6D183BFA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5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ind w:left="720"/>
    </w:pPr>
    <w:rPr>
      <w:rFonts w:ascii="Arial" w:hAnsi="Arial" w:cs="Arial"/>
      <w:i/>
      <w:i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MSUN</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with Private Sector</dc:title>
  <dc:subject/>
  <dc:creator>ritz</dc:creator>
  <cp:keywords>BOR Policy 1909</cp:keywords>
  <dc:description/>
  <cp:lastModifiedBy>Morrison, Edwina</cp:lastModifiedBy>
  <cp:revision>4</cp:revision>
  <cp:lastPrinted>2001-08-15T20:24:00Z</cp:lastPrinted>
  <dcterms:created xsi:type="dcterms:W3CDTF">2018-10-30T20:14:00Z</dcterms:created>
  <dcterms:modified xsi:type="dcterms:W3CDTF">2018-10-30T20:15:00Z</dcterms:modified>
</cp:coreProperties>
</file>