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329DF" w14:textId="775E4CFB" w:rsidR="00FF318C" w:rsidRPr="00FF318C" w:rsidRDefault="00DA3F5C" w:rsidP="00FF318C">
      <w:pPr>
        <w:shd w:val="clear" w:color="auto" w:fill="ACB9CA" w:themeFill="text2" w:themeFillTint="66"/>
        <w:tabs>
          <w:tab w:val="left" w:pos="7361"/>
          <w:tab w:val="left" w:pos="8402"/>
        </w:tabs>
        <w:spacing w:after="0"/>
        <w:rPr>
          <w:rFonts w:cstheme="minorHAnsi"/>
          <w:b/>
        </w:rPr>
      </w:pPr>
      <w:bookmarkStart w:id="0" w:name="_Hlk102295722"/>
      <w:r>
        <w:rPr>
          <w:rFonts w:cstheme="minorHAnsi"/>
          <w:b/>
        </w:rPr>
        <w:t>Description</w:t>
      </w:r>
      <w:r w:rsidR="008B2E7C" w:rsidRPr="003858CD">
        <w:rPr>
          <w:rFonts w:cstheme="minorHAnsi"/>
          <w:b/>
        </w:rPr>
        <w:tab/>
      </w:r>
      <w:r w:rsidR="00A45D93" w:rsidRPr="003858CD">
        <w:rPr>
          <w:rFonts w:cstheme="minorHAnsi"/>
          <w:b/>
        </w:rPr>
        <w:tab/>
      </w:r>
      <w:bookmarkEnd w:id="0"/>
      <w:r w:rsidR="00FF318C">
        <w:rPr>
          <w:rFonts w:cstheme="minorHAnsi"/>
          <w:b/>
        </w:rPr>
        <w:tab/>
      </w:r>
    </w:p>
    <w:p w14:paraId="56CF2136" w14:textId="77777777" w:rsidR="00FF318C" w:rsidRPr="00FF318C" w:rsidRDefault="00FF318C" w:rsidP="00FF318C">
      <w:pPr>
        <w:pStyle w:val="ListParagraph"/>
        <w:spacing w:after="0"/>
        <w:ind w:left="540"/>
        <w:rPr>
          <w:sz w:val="10"/>
          <w:szCs w:val="10"/>
        </w:rPr>
      </w:pPr>
    </w:p>
    <w:p w14:paraId="21C48934" w14:textId="4AAC96AD" w:rsidR="005A0A0C" w:rsidRDefault="00E72415" w:rsidP="00762584">
      <w:pPr>
        <w:pStyle w:val="ListParagraph"/>
        <w:spacing w:after="0"/>
        <w:ind w:left="180"/>
      </w:pPr>
      <w:r>
        <w:t xml:space="preserve">The central objective of </w:t>
      </w:r>
      <w:r w:rsidR="005A0A0C">
        <w:t xml:space="preserve">the </w:t>
      </w:r>
      <w:r w:rsidR="005A0A0C" w:rsidRPr="007A7B28">
        <w:rPr>
          <w:b/>
          <w:bCs/>
        </w:rPr>
        <w:t>MUS Resident Student Access Initiative</w:t>
      </w:r>
      <w:r>
        <w:t xml:space="preserve"> is to</w:t>
      </w:r>
      <w:r w:rsidR="00A8461C">
        <w:t xml:space="preserve"> </w:t>
      </w:r>
      <w:r w:rsidR="004A120F">
        <w:t xml:space="preserve">deliver </w:t>
      </w:r>
      <w:r w:rsidR="00732DE6">
        <w:t>the promise of higher education to more Montanans</w:t>
      </w:r>
      <w:r w:rsidR="00D906EC">
        <w:t xml:space="preserve">. Through a unified and </w:t>
      </w:r>
      <w:r w:rsidR="00395BD1">
        <w:t>central approach, the Office of the Commissioner of Higher Education</w:t>
      </w:r>
      <w:r w:rsidR="007A7B28">
        <w:t xml:space="preserve"> (OCHE)</w:t>
      </w:r>
      <w:r w:rsidR="00395BD1">
        <w:t xml:space="preserve"> </w:t>
      </w:r>
      <w:r w:rsidR="00D97CD1">
        <w:t>is</w:t>
      </w:r>
      <w:r w:rsidR="00EA3ABF">
        <w:t xml:space="preserve"> (1)</w:t>
      </w:r>
      <w:r w:rsidR="00D97CD1">
        <w:t xml:space="preserve"> </w:t>
      </w:r>
      <w:r w:rsidR="00EA3ABF">
        <w:t>improving</w:t>
      </w:r>
      <w:r w:rsidR="00D97CD1">
        <w:t xml:space="preserve"> awareness of </w:t>
      </w:r>
      <w:r w:rsidR="00EA3ABF">
        <w:t>the</w:t>
      </w:r>
      <w:r w:rsidR="00D97CD1">
        <w:t xml:space="preserve"> value of </w:t>
      </w:r>
      <w:r w:rsidR="00C94528">
        <w:t xml:space="preserve">higher </w:t>
      </w:r>
      <w:r w:rsidR="00EA3ABF">
        <w:t>education</w:t>
      </w:r>
      <w:r w:rsidR="00C94528">
        <w:t xml:space="preserve"> </w:t>
      </w:r>
      <w:r w:rsidR="00F85B95">
        <w:t xml:space="preserve">through the development of a </w:t>
      </w:r>
      <w:r w:rsidR="00EA3ABF" w:rsidRPr="007A7B28">
        <w:rPr>
          <w:b/>
          <w:bCs/>
        </w:rPr>
        <w:t>College and Career Access Portal</w:t>
      </w:r>
      <w:r w:rsidR="00EA3ABF">
        <w:t xml:space="preserve"> and (2) removing </w:t>
      </w:r>
      <w:r w:rsidR="00C94528">
        <w:t xml:space="preserve">barriers </w:t>
      </w:r>
      <w:r w:rsidR="00F85B95">
        <w:t>that limit access</w:t>
      </w:r>
      <w:r w:rsidR="00EA3ABF">
        <w:t xml:space="preserve"> </w:t>
      </w:r>
      <w:r w:rsidR="00C94B35">
        <w:t xml:space="preserve">by providing a single </w:t>
      </w:r>
      <w:r w:rsidR="00C94B35" w:rsidRPr="007A7B28">
        <w:rPr>
          <w:b/>
          <w:bCs/>
        </w:rPr>
        <w:t>free</w:t>
      </w:r>
      <w:r w:rsidR="00C94B35">
        <w:t xml:space="preserve"> application to all MUS institutions through </w:t>
      </w:r>
      <w:r w:rsidR="00C94B35" w:rsidRPr="007A7B28">
        <w:rPr>
          <w:b/>
          <w:bCs/>
        </w:rPr>
        <w:t>Apply M</w:t>
      </w:r>
      <w:r w:rsidR="00A531D4">
        <w:rPr>
          <w:b/>
          <w:bCs/>
        </w:rPr>
        <w:t>ontana (ApplyMontana.MUS.EDU)</w:t>
      </w:r>
      <w:r w:rsidR="00C94B35">
        <w:t xml:space="preserve">. </w:t>
      </w:r>
      <w:r w:rsidR="00F85B95">
        <w:t xml:space="preserve"> </w:t>
      </w:r>
    </w:p>
    <w:p w14:paraId="4665D705" w14:textId="77777777" w:rsidR="00236716" w:rsidRPr="00FF318C" w:rsidRDefault="00236716" w:rsidP="00236716">
      <w:pPr>
        <w:pStyle w:val="ListParagraph"/>
        <w:spacing w:after="0"/>
        <w:rPr>
          <w:sz w:val="10"/>
          <w:szCs w:val="10"/>
        </w:rPr>
      </w:pPr>
    </w:p>
    <w:p w14:paraId="53C81EB5" w14:textId="56FDC5D1" w:rsidR="00415994" w:rsidRPr="003858CD" w:rsidRDefault="007A7B28" w:rsidP="00415994">
      <w:pPr>
        <w:shd w:val="clear" w:color="auto" w:fill="ACB9CA" w:themeFill="text2" w:themeFillTint="66"/>
        <w:tabs>
          <w:tab w:val="left" w:pos="7361"/>
          <w:tab w:val="left" w:pos="8402"/>
        </w:tabs>
        <w:rPr>
          <w:rFonts w:cstheme="minorHAnsi"/>
          <w:b/>
        </w:rPr>
      </w:pPr>
      <w:bookmarkStart w:id="1" w:name="_Hlk102297227"/>
      <w:r>
        <w:rPr>
          <w:rFonts w:cstheme="minorHAnsi"/>
          <w:b/>
        </w:rPr>
        <w:t xml:space="preserve">Central </w:t>
      </w:r>
      <w:r w:rsidR="00003510">
        <w:rPr>
          <w:rFonts w:cstheme="minorHAnsi"/>
          <w:b/>
        </w:rPr>
        <w:t>Application</w:t>
      </w:r>
      <w:r>
        <w:rPr>
          <w:rFonts w:cstheme="minorHAnsi"/>
          <w:b/>
        </w:rPr>
        <w:t xml:space="preserve"> </w:t>
      </w:r>
      <w:r w:rsidR="00003510">
        <w:rPr>
          <w:rFonts w:cstheme="minorHAnsi"/>
          <w:b/>
        </w:rPr>
        <w:t>for Montana (CAS)</w:t>
      </w:r>
      <w:r w:rsidR="00A77263" w:rsidRPr="003858CD">
        <w:rPr>
          <w:rFonts w:cstheme="minorHAnsi"/>
          <w:b/>
        </w:rPr>
        <w:t xml:space="preserve"> </w:t>
      </w:r>
      <w:r w:rsidR="00415994" w:rsidRPr="003858CD">
        <w:rPr>
          <w:rFonts w:cstheme="minorHAnsi"/>
          <w:b/>
        </w:rPr>
        <w:tab/>
      </w:r>
      <w:r w:rsidR="00415994" w:rsidRPr="003858CD">
        <w:rPr>
          <w:rFonts w:cstheme="minorHAnsi"/>
          <w:b/>
        </w:rPr>
        <w:tab/>
      </w:r>
    </w:p>
    <w:bookmarkEnd w:id="1"/>
    <w:p w14:paraId="2BA1EAF5" w14:textId="24043852" w:rsidR="004E3E44" w:rsidRDefault="004E3E44" w:rsidP="004E3E44">
      <w:pPr>
        <w:pStyle w:val="ListParagraph"/>
        <w:numPr>
          <w:ilvl w:val="0"/>
          <w:numId w:val="27"/>
        </w:numPr>
        <w:spacing w:after="0"/>
        <w:ind w:left="540"/>
      </w:pPr>
      <w:r>
        <w:t xml:space="preserve">Through </w:t>
      </w:r>
      <w:r w:rsidR="00890937">
        <w:t>the MUS Central Application</w:t>
      </w:r>
      <w:r>
        <w:t xml:space="preserve">, Montana resident students can complete </w:t>
      </w:r>
      <w:r w:rsidRPr="004E3E44">
        <w:rPr>
          <w:b/>
          <w:bCs/>
        </w:rPr>
        <w:t>ONE</w:t>
      </w:r>
      <w:r>
        <w:t xml:space="preserve"> application and apply to all </w:t>
      </w:r>
      <w:r w:rsidRPr="004E3E44">
        <w:rPr>
          <w:b/>
          <w:bCs/>
        </w:rPr>
        <w:t xml:space="preserve">16 </w:t>
      </w:r>
      <w:r>
        <w:t xml:space="preserve">campuses within the MUS for </w:t>
      </w:r>
      <w:r w:rsidRPr="004E3E44">
        <w:rPr>
          <w:b/>
          <w:bCs/>
        </w:rPr>
        <w:t>free</w:t>
      </w:r>
      <w:r>
        <w:t xml:space="preserve">.  </w:t>
      </w:r>
    </w:p>
    <w:p w14:paraId="3554EDEC" w14:textId="7164A485" w:rsidR="00F77421" w:rsidRDefault="004E3E44" w:rsidP="00F77421">
      <w:pPr>
        <w:pStyle w:val="ListParagraph"/>
        <w:numPr>
          <w:ilvl w:val="0"/>
          <w:numId w:val="27"/>
        </w:numPr>
        <w:spacing w:after="0"/>
        <w:ind w:left="540"/>
      </w:pPr>
      <w:r>
        <w:t xml:space="preserve">MT is currently one of only a handful of states with a central application led by a system office </w:t>
      </w:r>
      <w:r w:rsidR="00A531D4">
        <w:t>that</w:t>
      </w:r>
      <w:r>
        <w:t xml:space="preserve"> </w:t>
      </w:r>
      <w:r w:rsidRPr="004E3E44">
        <w:rPr>
          <w:b/>
          <w:bCs/>
        </w:rPr>
        <w:t>offers a free option</w:t>
      </w:r>
      <w:r>
        <w:t xml:space="preserve"> to apply across all public higher education campuses.   </w:t>
      </w:r>
    </w:p>
    <w:p w14:paraId="220C82D5" w14:textId="0E55CB6B" w:rsidR="00890937" w:rsidRDefault="00890937" w:rsidP="00890937">
      <w:pPr>
        <w:pStyle w:val="ListParagraph"/>
        <w:numPr>
          <w:ilvl w:val="0"/>
          <w:numId w:val="19"/>
        </w:numPr>
        <w:spacing w:after="0"/>
        <w:ind w:left="540"/>
      </w:pPr>
      <w:r>
        <w:t>Since 2020, More than 25,000 applications have been started/and or submitted through the central application.</w:t>
      </w:r>
    </w:p>
    <w:p w14:paraId="49108F1F" w14:textId="1785028B" w:rsidR="00F77421" w:rsidRDefault="00890937" w:rsidP="00F77421">
      <w:pPr>
        <w:pStyle w:val="ListParagraph"/>
        <w:numPr>
          <w:ilvl w:val="0"/>
          <w:numId w:val="27"/>
        </w:numPr>
        <w:spacing w:after="0"/>
        <w:ind w:left="540"/>
      </w:pPr>
      <w:r>
        <w:t>The central application</w:t>
      </w:r>
      <w:r w:rsidR="00F77421">
        <w:t xml:space="preserve"> has contributed to a </w:t>
      </w:r>
      <w:r w:rsidR="00F77421" w:rsidRPr="00F77421">
        <w:rPr>
          <w:b/>
          <w:bCs/>
        </w:rPr>
        <w:t>record number of new college applications</w:t>
      </w:r>
      <w:r w:rsidR="00F77421">
        <w:t xml:space="preserve"> to the Montana University System, removed significant cost barriers for low income families by providing it at </w:t>
      </w:r>
      <w:r w:rsidR="00F77421" w:rsidRPr="00F77421">
        <w:rPr>
          <w:b/>
          <w:bCs/>
        </w:rPr>
        <w:t>zero cost to Montana residents</w:t>
      </w:r>
      <w:r w:rsidR="00F77421">
        <w:t xml:space="preserve">, and reduced the time needed to </w:t>
      </w:r>
      <w:r w:rsidR="006B349C">
        <w:t>apply</w:t>
      </w:r>
      <w:r w:rsidR="00F77421">
        <w:t xml:space="preserve"> by completing a comprehensive review of previous application formats while disseminating these benefits across all campuses in a shared services model.   </w:t>
      </w:r>
    </w:p>
    <w:p w14:paraId="073F5149" w14:textId="77777777" w:rsidR="00367926" w:rsidRPr="0034401B" w:rsidRDefault="00367926" w:rsidP="00367926">
      <w:pPr>
        <w:pStyle w:val="ListParagraph"/>
        <w:spacing w:after="0"/>
        <w:ind w:left="540"/>
        <w:rPr>
          <w:sz w:val="10"/>
          <w:szCs w:val="10"/>
        </w:rPr>
      </w:pPr>
    </w:p>
    <w:p w14:paraId="36C7BD1C" w14:textId="2B600D4A" w:rsidR="00236716" w:rsidRPr="004E3E44" w:rsidRDefault="004E3E44" w:rsidP="003A2748">
      <w:pPr>
        <w:shd w:val="clear" w:color="auto" w:fill="ACB9CA" w:themeFill="text2" w:themeFillTint="66"/>
        <w:tabs>
          <w:tab w:val="left" w:pos="7361"/>
          <w:tab w:val="left" w:pos="8402"/>
        </w:tabs>
        <w:rPr>
          <w:rFonts w:cstheme="minorHAnsi"/>
          <w:b/>
        </w:rPr>
      </w:pPr>
      <w:r>
        <w:rPr>
          <w:rFonts w:cstheme="minorHAnsi"/>
          <w:b/>
        </w:rPr>
        <w:t>Apply Montana Resident Student Access Portal</w:t>
      </w:r>
      <w:r w:rsidR="000F6DE3" w:rsidRPr="004E3E44">
        <w:rPr>
          <w:rFonts w:cstheme="minorHAnsi"/>
          <w:b/>
        </w:rPr>
        <w:t xml:space="preserve"> </w:t>
      </w:r>
      <w:r w:rsidR="00A77263" w:rsidRPr="004E3E44">
        <w:rPr>
          <w:rFonts w:cstheme="minorHAnsi"/>
          <w:b/>
        </w:rPr>
        <w:tab/>
      </w:r>
      <w:r w:rsidR="00A77263" w:rsidRPr="004E3E44">
        <w:rPr>
          <w:rFonts w:cstheme="minorHAnsi"/>
          <w:b/>
        </w:rPr>
        <w:tab/>
      </w:r>
    </w:p>
    <w:p w14:paraId="423AABC1" w14:textId="1EEA9B30" w:rsidR="00F77421" w:rsidRPr="00F77421" w:rsidRDefault="00C8047F" w:rsidP="0014361C">
      <w:pPr>
        <w:pStyle w:val="ListParagraph"/>
        <w:numPr>
          <w:ilvl w:val="0"/>
          <w:numId w:val="20"/>
        </w:numPr>
        <w:spacing w:after="0"/>
        <w:ind w:left="540" w:right="1440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600A1AFA" wp14:editId="074C50C3">
            <wp:simplePos x="0" y="0"/>
            <wp:positionH relativeFrom="column">
              <wp:posOffset>5466715</wp:posOffset>
            </wp:positionH>
            <wp:positionV relativeFrom="paragraph">
              <wp:posOffset>57150</wp:posOffset>
            </wp:positionV>
            <wp:extent cx="1390650" cy="1581785"/>
            <wp:effectExtent l="0" t="0" r="0" b="0"/>
            <wp:wrapSquare wrapText="bothSides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58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035">
        <w:rPr>
          <w:rFonts w:cstheme="minorHAnsi"/>
        </w:rPr>
        <w:t>Launched</w:t>
      </w:r>
      <w:r w:rsidR="00FB2842">
        <w:rPr>
          <w:rFonts w:cstheme="minorHAnsi"/>
        </w:rPr>
        <w:t xml:space="preserve"> in</w:t>
      </w:r>
      <w:r w:rsidR="00BB6035">
        <w:rPr>
          <w:rFonts w:cstheme="minorHAnsi"/>
        </w:rPr>
        <w:t xml:space="preserve"> March 202</w:t>
      </w:r>
      <w:r w:rsidR="003C26B8">
        <w:rPr>
          <w:rFonts w:cstheme="minorHAnsi"/>
        </w:rPr>
        <w:t xml:space="preserve">2 </w:t>
      </w:r>
      <w:r w:rsidR="00BB6035">
        <w:rPr>
          <w:rFonts w:cstheme="minorHAnsi"/>
        </w:rPr>
        <w:t>a standalone resource</w:t>
      </w:r>
      <w:r w:rsidR="003C26B8">
        <w:rPr>
          <w:rFonts w:cstheme="minorHAnsi"/>
        </w:rPr>
        <w:t xml:space="preserve">, the </w:t>
      </w:r>
      <w:r w:rsidR="004E3E44">
        <w:rPr>
          <w:rFonts w:cstheme="minorHAnsi"/>
        </w:rPr>
        <w:t>Apply Montana Resident Student Access</w:t>
      </w:r>
      <w:r w:rsidR="003C26B8">
        <w:rPr>
          <w:rFonts w:cstheme="minorHAnsi"/>
        </w:rPr>
        <w:t xml:space="preserve"> Portal (applymontana.mus.edu) is</w:t>
      </w:r>
      <w:r w:rsidR="00BB6035">
        <w:rPr>
          <w:rFonts w:cstheme="minorHAnsi"/>
        </w:rPr>
        <w:t xml:space="preserve"> a </w:t>
      </w:r>
      <w:r w:rsidR="00BB6035" w:rsidRPr="00085F4F">
        <w:rPr>
          <w:rFonts w:cstheme="minorHAnsi"/>
          <w:b/>
          <w:bCs/>
        </w:rPr>
        <w:t>dedicated resource</w:t>
      </w:r>
      <w:r w:rsidR="00F77421">
        <w:rPr>
          <w:rFonts w:cstheme="minorHAnsi"/>
        </w:rPr>
        <w:t xml:space="preserve"> that </w:t>
      </w:r>
      <w:r w:rsidR="00F77421" w:rsidRPr="00F77421">
        <w:rPr>
          <w:rFonts w:cstheme="minorHAnsi"/>
        </w:rPr>
        <w:t>provides</w:t>
      </w:r>
      <w:r w:rsidR="00F77421" w:rsidRPr="00F77421">
        <w:rPr>
          <w:rFonts w:cstheme="minorHAnsi"/>
          <w:b/>
          <w:bCs/>
        </w:rPr>
        <w:t xml:space="preserve"> customized information</w:t>
      </w:r>
      <w:r w:rsidR="00F77421" w:rsidRPr="00F77421">
        <w:rPr>
          <w:rFonts w:cstheme="minorHAnsi"/>
        </w:rPr>
        <w:t xml:space="preserve"> </w:t>
      </w:r>
      <w:r w:rsidR="00F77421">
        <w:rPr>
          <w:rFonts w:cstheme="minorHAnsi"/>
        </w:rPr>
        <w:t xml:space="preserve">about higher education opportunities and career paths to Montana’s students, parents, and educators.  </w:t>
      </w:r>
    </w:p>
    <w:p w14:paraId="5A7EB746" w14:textId="446A6796" w:rsidR="004D19FA" w:rsidRPr="0014361C" w:rsidRDefault="0014361C" w:rsidP="00F77421">
      <w:pPr>
        <w:pStyle w:val="ListParagraph"/>
        <w:numPr>
          <w:ilvl w:val="0"/>
          <w:numId w:val="20"/>
        </w:numPr>
        <w:spacing w:after="0"/>
        <w:ind w:left="540" w:right="144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Key focus areas</w:t>
      </w:r>
      <w:r w:rsidR="00BB6035" w:rsidRPr="0014361C">
        <w:rPr>
          <w:rFonts w:cstheme="minorHAnsi"/>
          <w:b/>
          <w:bCs/>
          <w:u w:val="single"/>
        </w:rPr>
        <w:t>:</w:t>
      </w:r>
    </w:p>
    <w:p w14:paraId="28515A7D" w14:textId="2148601A" w:rsidR="00BB6035" w:rsidRDefault="00BB6035" w:rsidP="00F77421">
      <w:pPr>
        <w:pStyle w:val="ListParagraph"/>
        <w:numPr>
          <w:ilvl w:val="0"/>
          <w:numId w:val="23"/>
        </w:numPr>
        <w:spacing w:after="0"/>
        <w:ind w:right="1440"/>
        <w:rPr>
          <w:rFonts w:cstheme="minorHAnsi"/>
        </w:rPr>
      </w:pPr>
      <w:r>
        <w:rPr>
          <w:rFonts w:cstheme="minorHAnsi"/>
        </w:rPr>
        <w:t>Career exploration and</w:t>
      </w:r>
      <w:r w:rsidR="00FB2842">
        <w:rPr>
          <w:rFonts w:cstheme="minorHAnsi"/>
        </w:rPr>
        <w:t xml:space="preserve"> expanded</w:t>
      </w:r>
      <w:r>
        <w:rPr>
          <w:rFonts w:cstheme="minorHAnsi"/>
        </w:rPr>
        <w:t xml:space="preserve"> MT workforce data</w:t>
      </w:r>
      <w:r w:rsidR="00FB2842">
        <w:rPr>
          <w:rFonts w:cstheme="minorHAnsi"/>
        </w:rPr>
        <w:t xml:space="preserve"> provided by </w:t>
      </w:r>
      <w:r w:rsidR="00F77421">
        <w:rPr>
          <w:rFonts w:cstheme="minorHAnsi"/>
        </w:rPr>
        <w:t>the Department of Labor and Industry;</w:t>
      </w:r>
    </w:p>
    <w:p w14:paraId="7F22A4F4" w14:textId="22BF36B8" w:rsidR="00BB6035" w:rsidRDefault="00BB6035" w:rsidP="00F77421">
      <w:pPr>
        <w:pStyle w:val="ListParagraph"/>
        <w:numPr>
          <w:ilvl w:val="0"/>
          <w:numId w:val="23"/>
        </w:numPr>
        <w:spacing w:after="0"/>
        <w:ind w:right="1440"/>
        <w:rPr>
          <w:rFonts w:cstheme="minorHAnsi"/>
        </w:rPr>
      </w:pPr>
      <w:r>
        <w:rPr>
          <w:rFonts w:cstheme="minorHAnsi"/>
        </w:rPr>
        <w:t>Financial resources to assist families with the cost of higher education</w:t>
      </w:r>
      <w:r w:rsidR="00F77421">
        <w:rPr>
          <w:rFonts w:cstheme="minorHAnsi"/>
        </w:rPr>
        <w:t>;</w:t>
      </w:r>
    </w:p>
    <w:p w14:paraId="09DF2ECC" w14:textId="7F35BD97" w:rsidR="00BB6035" w:rsidRDefault="00FB2842" w:rsidP="00F77421">
      <w:pPr>
        <w:pStyle w:val="ListParagraph"/>
        <w:numPr>
          <w:ilvl w:val="0"/>
          <w:numId w:val="23"/>
        </w:numPr>
        <w:spacing w:after="0"/>
        <w:ind w:right="1440"/>
        <w:rPr>
          <w:rFonts w:cstheme="minorHAnsi"/>
        </w:rPr>
      </w:pPr>
      <w:r>
        <w:rPr>
          <w:rFonts w:cstheme="minorHAnsi"/>
        </w:rPr>
        <w:t>Information on h</w:t>
      </w:r>
      <w:r w:rsidR="00BB6035">
        <w:rPr>
          <w:rFonts w:cstheme="minorHAnsi"/>
        </w:rPr>
        <w:t>ow to prepare for college</w:t>
      </w:r>
      <w:r w:rsidR="00F77421">
        <w:rPr>
          <w:rFonts w:cstheme="minorHAnsi"/>
        </w:rPr>
        <w:t>; and</w:t>
      </w:r>
    </w:p>
    <w:p w14:paraId="38C6A009" w14:textId="4BB75752" w:rsidR="00BB6035" w:rsidRDefault="00BB6035" w:rsidP="00F77421">
      <w:pPr>
        <w:pStyle w:val="ListParagraph"/>
        <w:numPr>
          <w:ilvl w:val="0"/>
          <w:numId w:val="23"/>
        </w:numPr>
        <w:spacing w:after="0"/>
        <w:ind w:right="1440"/>
        <w:rPr>
          <w:rFonts w:cstheme="minorHAnsi"/>
        </w:rPr>
      </w:pPr>
      <w:r>
        <w:rPr>
          <w:rFonts w:cstheme="minorHAnsi"/>
        </w:rPr>
        <w:t xml:space="preserve">Exploration </w:t>
      </w:r>
      <w:r w:rsidR="00F77421">
        <w:rPr>
          <w:rFonts w:cstheme="minorHAnsi"/>
        </w:rPr>
        <w:t>of</w:t>
      </w:r>
      <w:r>
        <w:rPr>
          <w:rFonts w:cstheme="minorHAnsi"/>
        </w:rPr>
        <w:t xml:space="preserve"> the types of degrees and colleges available through the Montana University System</w:t>
      </w:r>
      <w:r w:rsidR="00F77421">
        <w:rPr>
          <w:rFonts w:cstheme="minorHAnsi"/>
        </w:rPr>
        <w:t>.</w:t>
      </w:r>
    </w:p>
    <w:p w14:paraId="16864A7D" w14:textId="01AF0407" w:rsidR="00BB6035" w:rsidRDefault="00165C91" w:rsidP="00F77421">
      <w:pPr>
        <w:pStyle w:val="ListParagraph"/>
        <w:numPr>
          <w:ilvl w:val="0"/>
          <w:numId w:val="26"/>
        </w:numPr>
        <w:spacing w:after="0"/>
        <w:ind w:right="1440"/>
        <w:rPr>
          <w:rFonts w:cstheme="minorHAnsi"/>
        </w:rPr>
      </w:pPr>
      <w:r w:rsidRPr="00FB2842">
        <w:rPr>
          <w:rFonts w:cstheme="minorHAnsi"/>
        </w:rPr>
        <w:t xml:space="preserve">The MUS central application is housed on the </w:t>
      </w:r>
      <w:r w:rsidR="00C8047F">
        <w:rPr>
          <w:rFonts w:cstheme="minorHAnsi"/>
        </w:rPr>
        <w:t xml:space="preserve">portal </w:t>
      </w:r>
      <w:r w:rsidRPr="00FB2842">
        <w:rPr>
          <w:rFonts w:cstheme="minorHAnsi"/>
        </w:rPr>
        <w:t>website, allowing students to not only submit their application to the MUS, but also have access to the additional resources provided in one</w:t>
      </w:r>
      <w:r w:rsidR="00C8047F">
        <w:rPr>
          <w:rFonts w:cstheme="minorHAnsi"/>
        </w:rPr>
        <w:t xml:space="preserve"> </w:t>
      </w:r>
      <w:r w:rsidRPr="00FB2842">
        <w:rPr>
          <w:rFonts w:cstheme="minorHAnsi"/>
        </w:rPr>
        <w:t xml:space="preserve">convenient location.  </w:t>
      </w:r>
    </w:p>
    <w:p w14:paraId="6503670B" w14:textId="7D13504C" w:rsidR="00F77421" w:rsidRPr="00F77421" w:rsidRDefault="00F77421" w:rsidP="00F77421">
      <w:pPr>
        <w:pStyle w:val="ListParagraph"/>
        <w:spacing w:after="0"/>
        <w:ind w:left="540" w:right="1440"/>
        <w:rPr>
          <w:rFonts w:cstheme="minorHAnsi"/>
          <w:sz w:val="10"/>
          <w:szCs w:val="10"/>
        </w:rPr>
      </w:pPr>
    </w:p>
    <w:p w14:paraId="59147492" w14:textId="366230E8" w:rsidR="004D19FA" w:rsidRPr="003A2748" w:rsidRDefault="00C8047F" w:rsidP="004D19FA">
      <w:pPr>
        <w:shd w:val="clear" w:color="auto" w:fill="ACB9CA" w:themeFill="text2" w:themeFillTint="66"/>
        <w:tabs>
          <w:tab w:val="left" w:pos="7361"/>
          <w:tab w:val="left" w:pos="8402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03E3E82" wp14:editId="3DBFEF47">
            <wp:simplePos x="0" y="0"/>
            <wp:positionH relativeFrom="column">
              <wp:posOffset>3645535</wp:posOffset>
            </wp:positionH>
            <wp:positionV relativeFrom="paragraph">
              <wp:posOffset>244641</wp:posOffset>
            </wp:positionV>
            <wp:extent cx="3216303" cy="731417"/>
            <wp:effectExtent l="0" t="0" r="3175" b="0"/>
            <wp:wrapNone/>
            <wp:docPr id="7" name="Picture 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6303" cy="731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2893">
        <w:rPr>
          <w:rFonts w:cstheme="minorHAnsi"/>
          <w:b/>
          <w:sz w:val="24"/>
          <w:szCs w:val="24"/>
        </w:rPr>
        <w:t>MUS Strategic Plan</w:t>
      </w:r>
      <w:r w:rsidR="004D19FA" w:rsidRPr="0071347C">
        <w:rPr>
          <w:rFonts w:cstheme="minorHAnsi"/>
          <w:b/>
          <w:sz w:val="24"/>
          <w:szCs w:val="24"/>
        </w:rPr>
        <w:tab/>
      </w:r>
      <w:r w:rsidR="004D19FA" w:rsidRPr="0071347C">
        <w:rPr>
          <w:rFonts w:cstheme="minorHAnsi"/>
          <w:b/>
          <w:sz w:val="24"/>
          <w:szCs w:val="24"/>
        </w:rPr>
        <w:tab/>
      </w:r>
    </w:p>
    <w:p w14:paraId="72F9E2E4" w14:textId="1304B360" w:rsidR="00353181" w:rsidRPr="00721424" w:rsidRDefault="00981472" w:rsidP="00353181">
      <w:pPr>
        <w:pStyle w:val="ListParagraph"/>
        <w:numPr>
          <w:ilvl w:val="0"/>
          <w:numId w:val="17"/>
        </w:numPr>
        <w:spacing w:after="0"/>
        <w:ind w:left="540"/>
        <w:rPr>
          <w:rFonts w:cstheme="minorHAnsi"/>
        </w:rPr>
      </w:pPr>
      <w:r w:rsidRPr="00721424">
        <w:rPr>
          <w:rFonts w:cstheme="minorHAnsi"/>
        </w:rPr>
        <w:t xml:space="preserve">Success Agenda Goal No. </w:t>
      </w:r>
      <w:r w:rsidR="00135630">
        <w:rPr>
          <w:rFonts w:cstheme="minorHAnsi"/>
        </w:rPr>
        <w:t>1 (Resident Student Access)</w:t>
      </w:r>
    </w:p>
    <w:p w14:paraId="0C1D3DDD" w14:textId="5FAD549D" w:rsidR="004D19FA" w:rsidRDefault="00135630" w:rsidP="00ED2893">
      <w:pPr>
        <w:pStyle w:val="ListParagraph"/>
        <w:numPr>
          <w:ilvl w:val="0"/>
          <w:numId w:val="17"/>
        </w:numPr>
        <w:spacing w:after="0"/>
        <w:ind w:left="540"/>
        <w:rPr>
          <w:rFonts w:cstheme="minorHAnsi"/>
        </w:rPr>
      </w:pPr>
      <w:r>
        <w:rPr>
          <w:rFonts w:cstheme="minorHAnsi"/>
        </w:rPr>
        <w:t>Success Agenda Goal No. 8 (Shared Services)</w:t>
      </w:r>
    </w:p>
    <w:p w14:paraId="707D3890" w14:textId="71E0A4ED" w:rsidR="00135630" w:rsidRDefault="00135630" w:rsidP="00ED2893">
      <w:pPr>
        <w:pStyle w:val="ListParagraph"/>
        <w:numPr>
          <w:ilvl w:val="0"/>
          <w:numId w:val="17"/>
        </w:numPr>
        <w:spacing w:after="0"/>
        <w:ind w:left="540"/>
        <w:rPr>
          <w:rFonts w:cstheme="minorHAnsi"/>
        </w:rPr>
      </w:pPr>
      <w:r>
        <w:rPr>
          <w:rFonts w:cstheme="minorHAnsi"/>
        </w:rPr>
        <w:t>Success Agenda Goal No. 9 (Communication &amp; Advocacy)</w:t>
      </w:r>
    </w:p>
    <w:sectPr w:rsidR="00135630" w:rsidSect="00087BB5">
      <w:headerReference w:type="default" r:id="rId10"/>
      <w:footerReference w:type="default" r:id="rId11"/>
      <w:pgSz w:w="12240" w:h="15840"/>
      <w:pgMar w:top="720" w:right="720" w:bottom="720" w:left="720" w:header="432" w:footer="1008" w:gutter="0"/>
      <w:cols w:space="720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C65A2" w14:textId="77777777" w:rsidR="00B65460" w:rsidRDefault="00B65460" w:rsidP="006B2309">
      <w:pPr>
        <w:spacing w:after="0" w:line="240" w:lineRule="auto"/>
      </w:pPr>
      <w:r>
        <w:separator/>
      </w:r>
    </w:p>
  </w:endnote>
  <w:endnote w:type="continuationSeparator" w:id="0">
    <w:p w14:paraId="5F5EA453" w14:textId="77777777" w:rsidR="00B65460" w:rsidRDefault="00B65460" w:rsidP="006B2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C826D" w14:textId="320F53AC" w:rsidR="00F840AC" w:rsidRPr="00087BB5" w:rsidRDefault="00CE7C5C" w:rsidP="00CE7C5C">
    <w:pPr>
      <w:pStyle w:val="Footer"/>
      <w:spacing w:after="0"/>
      <w:jc w:val="center"/>
      <w:rPr>
        <w:b/>
        <w:bCs/>
        <w:sz w:val="20"/>
        <w:szCs w:val="20"/>
      </w:rPr>
    </w:pPr>
    <w:r>
      <w:rPr>
        <w:b/>
        <w:bCs/>
        <w:noProof/>
        <w:sz w:val="20"/>
        <w:szCs w:val="20"/>
      </w:rPr>
      <w:drawing>
        <wp:anchor distT="0" distB="0" distL="114300" distR="114300" simplePos="0" relativeHeight="251666944" behindDoc="0" locked="0" layoutInCell="1" allowOverlap="1" wp14:anchorId="09CD34EB" wp14:editId="441B86E2">
          <wp:simplePos x="0" y="0"/>
          <wp:positionH relativeFrom="margin">
            <wp:align>right</wp:align>
          </wp:positionH>
          <wp:positionV relativeFrom="paragraph">
            <wp:posOffset>-52705</wp:posOffset>
          </wp:positionV>
          <wp:extent cx="885825" cy="885825"/>
          <wp:effectExtent l="0" t="0" r="9525" b="9525"/>
          <wp:wrapNone/>
          <wp:docPr id="9" name="Picture 9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Qr cod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7BB5" w:rsidRPr="00087BB5">
      <w:rPr>
        <w:b/>
        <w:bCs/>
        <w:sz w:val="20"/>
        <w:szCs w:val="20"/>
      </w:rPr>
      <w:t>Office of the Commissioner of Higher Education</w:t>
    </w:r>
  </w:p>
  <w:p w14:paraId="5A234E38" w14:textId="6C4BEF6D" w:rsidR="00087BB5" w:rsidRPr="00087BB5" w:rsidRDefault="00087BB5" w:rsidP="00CE7C5C">
    <w:pPr>
      <w:pStyle w:val="Footer"/>
      <w:spacing w:after="0"/>
      <w:jc w:val="center"/>
      <w:rPr>
        <w:sz w:val="20"/>
        <w:szCs w:val="20"/>
      </w:rPr>
    </w:pPr>
    <w:r w:rsidRPr="00087BB5">
      <w:rPr>
        <w:sz w:val="20"/>
        <w:szCs w:val="20"/>
      </w:rPr>
      <w:t>560 N. Park Ave, PO Box 203201</w:t>
    </w:r>
  </w:p>
  <w:p w14:paraId="29066E9F" w14:textId="24AED9D2" w:rsidR="00087BB5" w:rsidRDefault="00087BB5" w:rsidP="00CE7C5C">
    <w:pPr>
      <w:pStyle w:val="Footer"/>
      <w:spacing w:after="0"/>
      <w:jc w:val="center"/>
      <w:rPr>
        <w:sz w:val="20"/>
        <w:szCs w:val="20"/>
      </w:rPr>
    </w:pPr>
    <w:r w:rsidRPr="00087BB5">
      <w:rPr>
        <w:sz w:val="20"/>
        <w:szCs w:val="20"/>
      </w:rPr>
      <w:t>Helena, MT 59620-3201</w:t>
    </w:r>
  </w:p>
  <w:p w14:paraId="62E719DD" w14:textId="02C2782C" w:rsidR="00087BB5" w:rsidRPr="00087BB5" w:rsidRDefault="00087BB5" w:rsidP="00CE7C5C">
    <w:pPr>
      <w:pStyle w:val="Footer"/>
      <w:spacing w:after="0"/>
      <w:jc w:val="center"/>
      <w:rPr>
        <w:sz w:val="20"/>
        <w:szCs w:val="20"/>
      </w:rPr>
    </w:pPr>
    <w:r>
      <w:rPr>
        <w:sz w:val="20"/>
        <w:szCs w:val="20"/>
      </w:rPr>
      <w:t>(406) 449-9124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B3DE0" w14:textId="77777777" w:rsidR="00B65460" w:rsidRDefault="00B65460" w:rsidP="006B2309">
      <w:pPr>
        <w:spacing w:after="0" w:line="240" w:lineRule="auto"/>
      </w:pPr>
      <w:r>
        <w:separator/>
      </w:r>
    </w:p>
  </w:footnote>
  <w:footnote w:type="continuationSeparator" w:id="0">
    <w:p w14:paraId="47C4B598" w14:textId="77777777" w:rsidR="00B65460" w:rsidRDefault="00B65460" w:rsidP="006B2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60AF" w14:textId="22028AAA" w:rsidR="006B2309" w:rsidRDefault="00F840AC" w:rsidP="006B2309">
    <w:pPr>
      <w:pStyle w:val="Header"/>
      <w:tabs>
        <w:tab w:val="clear" w:pos="4680"/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36CA76FD" wp14:editId="375B6822">
              <wp:simplePos x="0" y="0"/>
              <wp:positionH relativeFrom="column">
                <wp:posOffset>3432175</wp:posOffset>
              </wp:positionH>
              <wp:positionV relativeFrom="paragraph">
                <wp:posOffset>263525</wp:posOffset>
              </wp:positionV>
              <wp:extent cx="2750185" cy="696595"/>
              <wp:effectExtent l="0" t="0" r="0" b="762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50185" cy="696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FCC22C" w14:textId="03240DFA" w:rsidR="003D4245" w:rsidRPr="00F840AC" w:rsidRDefault="00F840AC" w:rsidP="003D4245">
                          <w:pPr>
                            <w:pStyle w:val="Header"/>
                            <w:spacing w:after="0" w:line="240" w:lineRule="auto"/>
                            <w:jc w:val="center"/>
                            <w:rPr>
                              <w:rFonts w:ascii="Calibri" w:hAnsi="Calibri" w:cstheme="minorHAnsi"/>
                              <w:noProof/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840AC">
                            <w:rPr>
                              <w:rFonts w:ascii="Calibri" w:hAnsi="Calibri" w:cstheme="minorHAnsi"/>
                              <w:noProof/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Resident Student Access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CA76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0.25pt;margin-top:20.75pt;width:216.55pt;height:54.85pt;z-index:251665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" filled="f" stroked="f">
              <v:textbox style="mso-fit-shape-to-text:t">
                <w:txbxContent>
                  <w:p w14:paraId="69FCC22C" w14:textId="03240DFA" w:rsidR="003D4245" w:rsidRPr="00F840AC" w:rsidRDefault="00F840AC" w:rsidP="003D4245">
                    <w:pPr>
                      <w:pStyle w:val="Header"/>
                      <w:spacing w:after="0" w:line="240" w:lineRule="auto"/>
                      <w:jc w:val="center"/>
                      <w:rPr>
                        <w:rFonts w:ascii="Calibri" w:hAnsi="Calibri" w:cstheme="minorHAnsi"/>
                        <w:noProof/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840AC">
                      <w:rPr>
                        <w:rFonts w:ascii="Calibri" w:hAnsi="Calibri" w:cstheme="minorHAnsi"/>
                        <w:noProof/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Resident Student Access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9FB4AC5" wp14:editId="6EE70CE4">
          <wp:extent cx="3142456" cy="1019175"/>
          <wp:effectExtent l="0" t="0" r="1905" b="0"/>
          <wp:docPr id="8" name="Picture 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2456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04CB"/>
    <w:multiLevelType w:val="hybridMultilevel"/>
    <w:tmpl w:val="35324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6C80"/>
    <w:multiLevelType w:val="hybridMultilevel"/>
    <w:tmpl w:val="D680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67760"/>
    <w:multiLevelType w:val="hybridMultilevel"/>
    <w:tmpl w:val="C5C82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C1A31"/>
    <w:multiLevelType w:val="hybridMultilevel"/>
    <w:tmpl w:val="15DAD29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0B4C251D"/>
    <w:multiLevelType w:val="hybridMultilevel"/>
    <w:tmpl w:val="E228D4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C423C0"/>
    <w:multiLevelType w:val="hybridMultilevel"/>
    <w:tmpl w:val="3C748E0C"/>
    <w:lvl w:ilvl="0" w:tplc="0A6C40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62DAC"/>
    <w:multiLevelType w:val="hybridMultilevel"/>
    <w:tmpl w:val="A95803C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F0F3A49"/>
    <w:multiLevelType w:val="hybridMultilevel"/>
    <w:tmpl w:val="8758C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227CE"/>
    <w:multiLevelType w:val="hybridMultilevel"/>
    <w:tmpl w:val="B7081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81546"/>
    <w:multiLevelType w:val="hybridMultilevel"/>
    <w:tmpl w:val="CBEE0D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976F6A"/>
    <w:multiLevelType w:val="hybridMultilevel"/>
    <w:tmpl w:val="FACABF9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33771FF4"/>
    <w:multiLevelType w:val="hybridMultilevel"/>
    <w:tmpl w:val="EAC66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B3622"/>
    <w:multiLevelType w:val="hybridMultilevel"/>
    <w:tmpl w:val="C5724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8236A1"/>
    <w:multiLevelType w:val="hybridMultilevel"/>
    <w:tmpl w:val="DA023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91F29"/>
    <w:multiLevelType w:val="hybridMultilevel"/>
    <w:tmpl w:val="71646D50"/>
    <w:lvl w:ilvl="0" w:tplc="04DCCD82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5" w15:restartNumberingAfterBreak="0">
    <w:nsid w:val="42F21166"/>
    <w:multiLevelType w:val="hybridMultilevel"/>
    <w:tmpl w:val="4AEE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56A15"/>
    <w:multiLevelType w:val="hybridMultilevel"/>
    <w:tmpl w:val="08E6A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14DF0"/>
    <w:multiLevelType w:val="hybridMultilevel"/>
    <w:tmpl w:val="68480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B348E0"/>
    <w:multiLevelType w:val="hybridMultilevel"/>
    <w:tmpl w:val="E29ACC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54805D6"/>
    <w:multiLevelType w:val="hybridMultilevel"/>
    <w:tmpl w:val="464EB0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F30C0F"/>
    <w:multiLevelType w:val="hybridMultilevel"/>
    <w:tmpl w:val="F34EB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AA118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8F5A1A"/>
    <w:multiLevelType w:val="hybridMultilevel"/>
    <w:tmpl w:val="E5CA2D64"/>
    <w:lvl w:ilvl="0" w:tplc="04DCCD82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115B8"/>
    <w:multiLevelType w:val="hybridMultilevel"/>
    <w:tmpl w:val="E0A0DE1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95A3A"/>
    <w:multiLevelType w:val="hybridMultilevel"/>
    <w:tmpl w:val="373A0D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053764"/>
    <w:multiLevelType w:val="hybridMultilevel"/>
    <w:tmpl w:val="6C044818"/>
    <w:lvl w:ilvl="0" w:tplc="3CB698FC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0890CCA"/>
    <w:multiLevelType w:val="hybridMultilevel"/>
    <w:tmpl w:val="5282D2E0"/>
    <w:lvl w:ilvl="0" w:tplc="04DCCD82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BF4981"/>
    <w:multiLevelType w:val="hybridMultilevel"/>
    <w:tmpl w:val="4A680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13"/>
  </w:num>
  <w:num w:numId="4">
    <w:abstractNumId w:val="15"/>
  </w:num>
  <w:num w:numId="5">
    <w:abstractNumId w:val="26"/>
  </w:num>
  <w:num w:numId="6">
    <w:abstractNumId w:val="14"/>
  </w:num>
  <w:num w:numId="7">
    <w:abstractNumId w:val="25"/>
  </w:num>
  <w:num w:numId="8">
    <w:abstractNumId w:val="21"/>
  </w:num>
  <w:num w:numId="9">
    <w:abstractNumId w:val="2"/>
  </w:num>
  <w:num w:numId="10">
    <w:abstractNumId w:val="5"/>
  </w:num>
  <w:num w:numId="11">
    <w:abstractNumId w:val="8"/>
  </w:num>
  <w:num w:numId="12">
    <w:abstractNumId w:val="0"/>
  </w:num>
  <w:num w:numId="13">
    <w:abstractNumId w:val="18"/>
  </w:num>
  <w:num w:numId="14">
    <w:abstractNumId w:val="24"/>
  </w:num>
  <w:num w:numId="15">
    <w:abstractNumId w:val="1"/>
  </w:num>
  <w:num w:numId="16">
    <w:abstractNumId w:val="7"/>
  </w:num>
  <w:num w:numId="17">
    <w:abstractNumId w:val="4"/>
  </w:num>
  <w:num w:numId="18">
    <w:abstractNumId w:val="6"/>
  </w:num>
  <w:num w:numId="19">
    <w:abstractNumId w:val="3"/>
  </w:num>
  <w:num w:numId="20">
    <w:abstractNumId w:val="22"/>
  </w:num>
  <w:num w:numId="21">
    <w:abstractNumId w:val="23"/>
  </w:num>
  <w:num w:numId="22">
    <w:abstractNumId w:val="9"/>
  </w:num>
  <w:num w:numId="23">
    <w:abstractNumId w:val="19"/>
  </w:num>
  <w:num w:numId="24">
    <w:abstractNumId w:val="17"/>
  </w:num>
  <w:num w:numId="25">
    <w:abstractNumId w:val="16"/>
  </w:num>
  <w:num w:numId="26">
    <w:abstractNumId w:val="1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309"/>
    <w:rsid w:val="000002AE"/>
    <w:rsid w:val="000029E2"/>
    <w:rsid w:val="00003510"/>
    <w:rsid w:val="00005FE9"/>
    <w:rsid w:val="00011F11"/>
    <w:rsid w:val="00013996"/>
    <w:rsid w:val="0002203E"/>
    <w:rsid w:val="0002575E"/>
    <w:rsid w:val="00027A30"/>
    <w:rsid w:val="000319E5"/>
    <w:rsid w:val="00035E85"/>
    <w:rsid w:val="000548D3"/>
    <w:rsid w:val="000578E1"/>
    <w:rsid w:val="00072101"/>
    <w:rsid w:val="000744CF"/>
    <w:rsid w:val="00085F4F"/>
    <w:rsid w:val="00087BB5"/>
    <w:rsid w:val="00091817"/>
    <w:rsid w:val="0009585C"/>
    <w:rsid w:val="00097724"/>
    <w:rsid w:val="000A3DC0"/>
    <w:rsid w:val="000B1D36"/>
    <w:rsid w:val="000B43E5"/>
    <w:rsid w:val="000C1833"/>
    <w:rsid w:val="000D34AB"/>
    <w:rsid w:val="000E0756"/>
    <w:rsid w:val="000E0D49"/>
    <w:rsid w:val="000F6DE3"/>
    <w:rsid w:val="00100D96"/>
    <w:rsid w:val="00133064"/>
    <w:rsid w:val="001349C4"/>
    <w:rsid w:val="00135630"/>
    <w:rsid w:val="00142AB4"/>
    <w:rsid w:val="0014361C"/>
    <w:rsid w:val="00153E0E"/>
    <w:rsid w:val="00155B5E"/>
    <w:rsid w:val="00163142"/>
    <w:rsid w:val="00164843"/>
    <w:rsid w:val="00164EF0"/>
    <w:rsid w:val="00165C91"/>
    <w:rsid w:val="00172AAE"/>
    <w:rsid w:val="00173796"/>
    <w:rsid w:val="00176B4A"/>
    <w:rsid w:val="00184E8E"/>
    <w:rsid w:val="00193A15"/>
    <w:rsid w:val="00196FEE"/>
    <w:rsid w:val="001A3E7E"/>
    <w:rsid w:val="001A6036"/>
    <w:rsid w:val="001B53AC"/>
    <w:rsid w:val="001C12AD"/>
    <w:rsid w:val="001D3CD3"/>
    <w:rsid w:val="001E3097"/>
    <w:rsid w:val="001E3F16"/>
    <w:rsid w:val="001E6344"/>
    <w:rsid w:val="001E6C3D"/>
    <w:rsid w:val="001E753A"/>
    <w:rsid w:val="001E7841"/>
    <w:rsid w:val="001F3316"/>
    <w:rsid w:val="001F4EA0"/>
    <w:rsid w:val="001F523D"/>
    <w:rsid w:val="001F6E9D"/>
    <w:rsid w:val="002002FE"/>
    <w:rsid w:val="002070D4"/>
    <w:rsid w:val="00210E04"/>
    <w:rsid w:val="00216613"/>
    <w:rsid w:val="002267B3"/>
    <w:rsid w:val="00227835"/>
    <w:rsid w:val="00227C6F"/>
    <w:rsid w:val="00233E68"/>
    <w:rsid w:val="002366E0"/>
    <w:rsid w:val="00236716"/>
    <w:rsid w:val="0024486B"/>
    <w:rsid w:val="0024641B"/>
    <w:rsid w:val="0025139D"/>
    <w:rsid w:val="00252F00"/>
    <w:rsid w:val="00253E73"/>
    <w:rsid w:val="002613B9"/>
    <w:rsid w:val="00262359"/>
    <w:rsid w:val="00265C5E"/>
    <w:rsid w:val="00275FFF"/>
    <w:rsid w:val="00280B15"/>
    <w:rsid w:val="002968C6"/>
    <w:rsid w:val="002B15B5"/>
    <w:rsid w:val="002B1BA0"/>
    <w:rsid w:val="002B4051"/>
    <w:rsid w:val="002B4E08"/>
    <w:rsid w:val="002C04A1"/>
    <w:rsid w:val="002C28D0"/>
    <w:rsid w:val="002C2D37"/>
    <w:rsid w:val="002C5A11"/>
    <w:rsid w:val="002C7AEC"/>
    <w:rsid w:val="002D0D8C"/>
    <w:rsid w:val="002D390A"/>
    <w:rsid w:val="002D4228"/>
    <w:rsid w:val="002E53BF"/>
    <w:rsid w:val="002E74CB"/>
    <w:rsid w:val="002F1704"/>
    <w:rsid w:val="003162E2"/>
    <w:rsid w:val="003168E0"/>
    <w:rsid w:val="00330A0C"/>
    <w:rsid w:val="0033438B"/>
    <w:rsid w:val="00340B99"/>
    <w:rsid w:val="0034401B"/>
    <w:rsid w:val="003475FE"/>
    <w:rsid w:val="003512A1"/>
    <w:rsid w:val="00353181"/>
    <w:rsid w:val="00353ED8"/>
    <w:rsid w:val="003608CD"/>
    <w:rsid w:val="00367926"/>
    <w:rsid w:val="00370011"/>
    <w:rsid w:val="003724CC"/>
    <w:rsid w:val="00375853"/>
    <w:rsid w:val="00383109"/>
    <w:rsid w:val="003858CD"/>
    <w:rsid w:val="003935A6"/>
    <w:rsid w:val="00395BD1"/>
    <w:rsid w:val="003A2748"/>
    <w:rsid w:val="003B00EA"/>
    <w:rsid w:val="003B5C71"/>
    <w:rsid w:val="003B66A4"/>
    <w:rsid w:val="003B700B"/>
    <w:rsid w:val="003C095A"/>
    <w:rsid w:val="003C26B8"/>
    <w:rsid w:val="003C43C3"/>
    <w:rsid w:val="003D27C9"/>
    <w:rsid w:val="003D3C6E"/>
    <w:rsid w:val="003D4245"/>
    <w:rsid w:val="003D715F"/>
    <w:rsid w:val="003E230C"/>
    <w:rsid w:val="003E6509"/>
    <w:rsid w:val="003F7A8E"/>
    <w:rsid w:val="00403E1A"/>
    <w:rsid w:val="00410132"/>
    <w:rsid w:val="00415994"/>
    <w:rsid w:val="004224F0"/>
    <w:rsid w:val="00425008"/>
    <w:rsid w:val="004250A8"/>
    <w:rsid w:val="0043277B"/>
    <w:rsid w:val="004428FC"/>
    <w:rsid w:val="00451ECF"/>
    <w:rsid w:val="00454FC9"/>
    <w:rsid w:val="00461802"/>
    <w:rsid w:val="00466E52"/>
    <w:rsid w:val="00473FAA"/>
    <w:rsid w:val="00480FA2"/>
    <w:rsid w:val="004819C4"/>
    <w:rsid w:val="00482E8D"/>
    <w:rsid w:val="00483F1C"/>
    <w:rsid w:val="004874C4"/>
    <w:rsid w:val="00494D1B"/>
    <w:rsid w:val="00496A20"/>
    <w:rsid w:val="004A120F"/>
    <w:rsid w:val="004A6A59"/>
    <w:rsid w:val="004B2D1E"/>
    <w:rsid w:val="004B3665"/>
    <w:rsid w:val="004B3E00"/>
    <w:rsid w:val="004C3EE3"/>
    <w:rsid w:val="004C564E"/>
    <w:rsid w:val="004D19FA"/>
    <w:rsid w:val="004D66AA"/>
    <w:rsid w:val="004E3E44"/>
    <w:rsid w:val="004E54AB"/>
    <w:rsid w:val="004F2D05"/>
    <w:rsid w:val="004F73C2"/>
    <w:rsid w:val="005009EF"/>
    <w:rsid w:val="005016C4"/>
    <w:rsid w:val="00501D6E"/>
    <w:rsid w:val="00502731"/>
    <w:rsid w:val="0050678E"/>
    <w:rsid w:val="005155BA"/>
    <w:rsid w:val="0052133C"/>
    <w:rsid w:val="005247CE"/>
    <w:rsid w:val="00530522"/>
    <w:rsid w:val="005312A4"/>
    <w:rsid w:val="00532CAE"/>
    <w:rsid w:val="00534BE9"/>
    <w:rsid w:val="00542495"/>
    <w:rsid w:val="00563924"/>
    <w:rsid w:val="00570C87"/>
    <w:rsid w:val="00571417"/>
    <w:rsid w:val="00575E4B"/>
    <w:rsid w:val="00582D70"/>
    <w:rsid w:val="0058519C"/>
    <w:rsid w:val="005857A0"/>
    <w:rsid w:val="005858B6"/>
    <w:rsid w:val="00590F0A"/>
    <w:rsid w:val="005A0A0C"/>
    <w:rsid w:val="005A3BDA"/>
    <w:rsid w:val="005A6392"/>
    <w:rsid w:val="005B02F0"/>
    <w:rsid w:val="005B447A"/>
    <w:rsid w:val="005B53CE"/>
    <w:rsid w:val="005C31D5"/>
    <w:rsid w:val="005C7C89"/>
    <w:rsid w:val="005D265A"/>
    <w:rsid w:val="005D79FC"/>
    <w:rsid w:val="005E62BC"/>
    <w:rsid w:val="005F36E2"/>
    <w:rsid w:val="005F5F2B"/>
    <w:rsid w:val="005F733F"/>
    <w:rsid w:val="006074C2"/>
    <w:rsid w:val="00623CC3"/>
    <w:rsid w:val="00634825"/>
    <w:rsid w:val="00634B2A"/>
    <w:rsid w:val="00637420"/>
    <w:rsid w:val="00650721"/>
    <w:rsid w:val="0066093F"/>
    <w:rsid w:val="006725B9"/>
    <w:rsid w:val="00680EA1"/>
    <w:rsid w:val="00683C34"/>
    <w:rsid w:val="0069050C"/>
    <w:rsid w:val="00694CF0"/>
    <w:rsid w:val="006A0906"/>
    <w:rsid w:val="006A0B8F"/>
    <w:rsid w:val="006A49F7"/>
    <w:rsid w:val="006B2309"/>
    <w:rsid w:val="006B349C"/>
    <w:rsid w:val="006B358A"/>
    <w:rsid w:val="006B4C39"/>
    <w:rsid w:val="006B682C"/>
    <w:rsid w:val="006C0CA0"/>
    <w:rsid w:val="006C2731"/>
    <w:rsid w:val="006C41CE"/>
    <w:rsid w:val="006C5D11"/>
    <w:rsid w:val="006C66C1"/>
    <w:rsid w:val="006D08A7"/>
    <w:rsid w:val="006D099E"/>
    <w:rsid w:val="006D27FA"/>
    <w:rsid w:val="006D5959"/>
    <w:rsid w:val="006E66F4"/>
    <w:rsid w:val="00704532"/>
    <w:rsid w:val="00704D1A"/>
    <w:rsid w:val="0070682B"/>
    <w:rsid w:val="00710BEE"/>
    <w:rsid w:val="0071347C"/>
    <w:rsid w:val="007140FF"/>
    <w:rsid w:val="007151A6"/>
    <w:rsid w:val="00721424"/>
    <w:rsid w:val="007241E9"/>
    <w:rsid w:val="0073099C"/>
    <w:rsid w:val="00732DE6"/>
    <w:rsid w:val="007355B8"/>
    <w:rsid w:val="00737527"/>
    <w:rsid w:val="00737DF2"/>
    <w:rsid w:val="0074659B"/>
    <w:rsid w:val="00754E61"/>
    <w:rsid w:val="00760755"/>
    <w:rsid w:val="00762584"/>
    <w:rsid w:val="00767481"/>
    <w:rsid w:val="007678F3"/>
    <w:rsid w:val="00767E20"/>
    <w:rsid w:val="0077264F"/>
    <w:rsid w:val="00774087"/>
    <w:rsid w:val="0077553F"/>
    <w:rsid w:val="00775B59"/>
    <w:rsid w:val="00780D35"/>
    <w:rsid w:val="007845A6"/>
    <w:rsid w:val="0078620B"/>
    <w:rsid w:val="007933C8"/>
    <w:rsid w:val="007A5930"/>
    <w:rsid w:val="007A7B28"/>
    <w:rsid w:val="007B6A63"/>
    <w:rsid w:val="007C01F5"/>
    <w:rsid w:val="007C33A9"/>
    <w:rsid w:val="007C7DD1"/>
    <w:rsid w:val="007D16EE"/>
    <w:rsid w:val="007D4F24"/>
    <w:rsid w:val="007E0459"/>
    <w:rsid w:val="007E3ED7"/>
    <w:rsid w:val="007E7E5A"/>
    <w:rsid w:val="007E7EAB"/>
    <w:rsid w:val="007F0DD6"/>
    <w:rsid w:val="00807F35"/>
    <w:rsid w:val="008161A6"/>
    <w:rsid w:val="00831A21"/>
    <w:rsid w:val="0083680B"/>
    <w:rsid w:val="00836AC8"/>
    <w:rsid w:val="00836B76"/>
    <w:rsid w:val="00840BC4"/>
    <w:rsid w:val="00844A5D"/>
    <w:rsid w:val="00847336"/>
    <w:rsid w:val="00847EE5"/>
    <w:rsid w:val="00851956"/>
    <w:rsid w:val="00855392"/>
    <w:rsid w:val="00867C90"/>
    <w:rsid w:val="008722DC"/>
    <w:rsid w:val="00877BA6"/>
    <w:rsid w:val="00881ED5"/>
    <w:rsid w:val="00886A66"/>
    <w:rsid w:val="008875DE"/>
    <w:rsid w:val="00890937"/>
    <w:rsid w:val="00895A3F"/>
    <w:rsid w:val="00895DB5"/>
    <w:rsid w:val="008972F9"/>
    <w:rsid w:val="008A0EA5"/>
    <w:rsid w:val="008A5289"/>
    <w:rsid w:val="008B2E7C"/>
    <w:rsid w:val="008B5B20"/>
    <w:rsid w:val="008C014E"/>
    <w:rsid w:val="008C182D"/>
    <w:rsid w:val="008C2740"/>
    <w:rsid w:val="008C78C4"/>
    <w:rsid w:val="008D7557"/>
    <w:rsid w:val="008D7D13"/>
    <w:rsid w:val="008E2FC7"/>
    <w:rsid w:val="008F53E8"/>
    <w:rsid w:val="008F63B8"/>
    <w:rsid w:val="00901626"/>
    <w:rsid w:val="00902998"/>
    <w:rsid w:val="00906F44"/>
    <w:rsid w:val="00911D4A"/>
    <w:rsid w:val="009203BF"/>
    <w:rsid w:val="00920F48"/>
    <w:rsid w:val="00922734"/>
    <w:rsid w:val="0093107B"/>
    <w:rsid w:val="00932E38"/>
    <w:rsid w:val="00935A0D"/>
    <w:rsid w:val="009367C6"/>
    <w:rsid w:val="00936A93"/>
    <w:rsid w:val="009376D6"/>
    <w:rsid w:val="009437B6"/>
    <w:rsid w:val="0094391E"/>
    <w:rsid w:val="00945F98"/>
    <w:rsid w:val="00950822"/>
    <w:rsid w:val="00953DAE"/>
    <w:rsid w:val="00956223"/>
    <w:rsid w:val="00962CE8"/>
    <w:rsid w:val="0096367B"/>
    <w:rsid w:val="00965B2B"/>
    <w:rsid w:val="00966B44"/>
    <w:rsid w:val="00974379"/>
    <w:rsid w:val="009761CF"/>
    <w:rsid w:val="00981472"/>
    <w:rsid w:val="00983FEA"/>
    <w:rsid w:val="00990C55"/>
    <w:rsid w:val="00991003"/>
    <w:rsid w:val="00993536"/>
    <w:rsid w:val="00995131"/>
    <w:rsid w:val="0099547E"/>
    <w:rsid w:val="009B1A01"/>
    <w:rsid w:val="009B46F0"/>
    <w:rsid w:val="009B4F75"/>
    <w:rsid w:val="009D14F5"/>
    <w:rsid w:val="009D6493"/>
    <w:rsid w:val="009F7A19"/>
    <w:rsid w:val="00A07DCC"/>
    <w:rsid w:val="00A112A6"/>
    <w:rsid w:val="00A2064D"/>
    <w:rsid w:val="00A224A0"/>
    <w:rsid w:val="00A234A6"/>
    <w:rsid w:val="00A23E8E"/>
    <w:rsid w:val="00A32154"/>
    <w:rsid w:val="00A35527"/>
    <w:rsid w:val="00A37739"/>
    <w:rsid w:val="00A40845"/>
    <w:rsid w:val="00A42F77"/>
    <w:rsid w:val="00A45D93"/>
    <w:rsid w:val="00A51F85"/>
    <w:rsid w:val="00A52922"/>
    <w:rsid w:val="00A531D4"/>
    <w:rsid w:val="00A6541F"/>
    <w:rsid w:val="00A6605F"/>
    <w:rsid w:val="00A74AA1"/>
    <w:rsid w:val="00A74E38"/>
    <w:rsid w:val="00A77263"/>
    <w:rsid w:val="00A80435"/>
    <w:rsid w:val="00A8354A"/>
    <w:rsid w:val="00A83B58"/>
    <w:rsid w:val="00A8461C"/>
    <w:rsid w:val="00A90163"/>
    <w:rsid w:val="00A941D1"/>
    <w:rsid w:val="00AA6673"/>
    <w:rsid w:val="00AB07AF"/>
    <w:rsid w:val="00AB32F7"/>
    <w:rsid w:val="00AB5F52"/>
    <w:rsid w:val="00AC500D"/>
    <w:rsid w:val="00AC59DD"/>
    <w:rsid w:val="00AD7342"/>
    <w:rsid w:val="00AF2298"/>
    <w:rsid w:val="00B03905"/>
    <w:rsid w:val="00B0693C"/>
    <w:rsid w:val="00B11FCF"/>
    <w:rsid w:val="00B138F9"/>
    <w:rsid w:val="00B15A2F"/>
    <w:rsid w:val="00B2558D"/>
    <w:rsid w:val="00B27537"/>
    <w:rsid w:val="00B35A49"/>
    <w:rsid w:val="00B41E14"/>
    <w:rsid w:val="00B431C8"/>
    <w:rsid w:val="00B44012"/>
    <w:rsid w:val="00B466A7"/>
    <w:rsid w:val="00B47ED7"/>
    <w:rsid w:val="00B63C34"/>
    <w:rsid w:val="00B65460"/>
    <w:rsid w:val="00B6773E"/>
    <w:rsid w:val="00B70159"/>
    <w:rsid w:val="00B717E4"/>
    <w:rsid w:val="00B754A6"/>
    <w:rsid w:val="00B84E01"/>
    <w:rsid w:val="00B850D2"/>
    <w:rsid w:val="00B8746E"/>
    <w:rsid w:val="00B907E4"/>
    <w:rsid w:val="00B93C35"/>
    <w:rsid w:val="00B96F31"/>
    <w:rsid w:val="00BA0B54"/>
    <w:rsid w:val="00BA3CBD"/>
    <w:rsid w:val="00BA5951"/>
    <w:rsid w:val="00BA6A66"/>
    <w:rsid w:val="00BA6A91"/>
    <w:rsid w:val="00BB014E"/>
    <w:rsid w:val="00BB6035"/>
    <w:rsid w:val="00BC0650"/>
    <w:rsid w:val="00BC0F2D"/>
    <w:rsid w:val="00BC1B1E"/>
    <w:rsid w:val="00BD06DD"/>
    <w:rsid w:val="00BE155E"/>
    <w:rsid w:val="00BE43DF"/>
    <w:rsid w:val="00BE617C"/>
    <w:rsid w:val="00BF1206"/>
    <w:rsid w:val="00BF2FB8"/>
    <w:rsid w:val="00BF7258"/>
    <w:rsid w:val="00C025C2"/>
    <w:rsid w:val="00C106F9"/>
    <w:rsid w:val="00C16790"/>
    <w:rsid w:val="00C17A57"/>
    <w:rsid w:val="00C17C7E"/>
    <w:rsid w:val="00C17F2E"/>
    <w:rsid w:val="00C24293"/>
    <w:rsid w:val="00C338C6"/>
    <w:rsid w:val="00C347BD"/>
    <w:rsid w:val="00C37209"/>
    <w:rsid w:val="00C373B2"/>
    <w:rsid w:val="00C42D82"/>
    <w:rsid w:val="00C50D8A"/>
    <w:rsid w:val="00C53F80"/>
    <w:rsid w:val="00C64F06"/>
    <w:rsid w:val="00C8047F"/>
    <w:rsid w:val="00C91781"/>
    <w:rsid w:val="00C94528"/>
    <w:rsid w:val="00C94B35"/>
    <w:rsid w:val="00CA257E"/>
    <w:rsid w:val="00CA378F"/>
    <w:rsid w:val="00CB0406"/>
    <w:rsid w:val="00CB0DB3"/>
    <w:rsid w:val="00CB3CCE"/>
    <w:rsid w:val="00CC414C"/>
    <w:rsid w:val="00CC6FC0"/>
    <w:rsid w:val="00CD3495"/>
    <w:rsid w:val="00CE19BA"/>
    <w:rsid w:val="00CE7C5C"/>
    <w:rsid w:val="00CF04F2"/>
    <w:rsid w:val="00CF2BB1"/>
    <w:rsid w:val="00CF5281"/>
    <w:rsid w:val="00CF7006"/>
    <w:rsid w:val="00D047CD"/>
    <w:rsid w:val="00D04CF8"/>
    <w:rsid w:val="00D117EB"/>
    <w:rsid w:val="00D12561"/>
    <w:rsid w:val="00D138FA"/>
    <w:rsid w:val="00D27D5C"/>
    <w:rsid w:val="00D402D4"/>
    <w:rsid w:val="00D43D3E"/>
    <w:rsid w:val="00D576DB"/>
    <w:rsid w:val="00D6392F"/>
    <w:rsid w:val="00D7255F"/>
    <w:rsid w:val="00D77E10"/>
    <w:rsid w:val="00D852A6"/>
    <w:rsid w:val="00D87BC7"/>
    <w:rsid w:val="00D906EC"/>
    <w:rsid w:val="00D9367A"/>
    <w:rsid w:val="00D97CD1"/>
    <w:rsid w:val="00DA3F5C"/>
    <w:rsid w:val="00DA7F6F"/>
    <w:rsid w:val="00DB0784"/>
    <w:rsid w:val="00DB391E"/>
    <w:rsid w:val="00DC38F6"/>
    <w:rsid w:val="00DC4E2A"/>
    <w:rsid w:val="00DC516A"/>
    <w:rsid w:val="00DD13C0"/>
    <w:rsid w:val="00DE3694"/>
    <w:rsid w:val="00DF0BEA"/>
    <w:rsid w:val="00E025B2"/>
    <w:rsid w:val="00E035B3"/>
    <w:rsid w:val="00E107E4"/>
    <w:rsid w:val="00E206DE"/>
    <w:rsid w:val="00E233CC"/>
    <w:rsid w:val="00E44799"/>
    <w:rsid w:val="00E46A01"/>
    <w:rsid w:val="00E4783D"/>
    <w:rsid w:val="00E515BF"/>
    <w:rsid w:val="00E56BC6"/>
    <w:rsid w:val="00E60FBA"/>
    <w:rsid w:val="00E67E10"/>
    <w:rsid w:val="00E707FA"/>
    <w:rsid w:val="00E71172"/>
    <w:rsid w:val="00E72415"/>
    <w:rsid w:val="00E773E8"/>
    <w:rsid w:val="00E85AB3"/>
    <w:rsid w:val="00E85AE6"/>
    <w:rsid w:val="00E94CD7"/>
    <w:rsid w:val="00E96100"/>
    <w:rsid w:val="00EA150F"/>
    <w:rsid w:val="00EA3ABF"/>
    <w:rsid w:val="00EA3D88"/>
    <w:rsid w:val="00EA5847"/>
    <w:rsid w:val="00EA6CD0"/>
    <w:rsid w:val="00EC152B"/>
    <w:rsid w:val="00ED1158"/>
    <w:rsid w:val="00ED19C2"/>
    <w:rsid w:val="00ED2893"/>
    <w:rsid w:val="00ED3D6A"/>
    <w:rsid w:val="00EE1414"/>
    <w:rsid w:val="00EF70C6"/>
    <w:rsid w:val="00F01A1B"/>
    <w:rsid w:val="00F034EC"/>
    <w:rsid w:val="00F064AF"/>
    <w:rsid w:val="00F20930"/>
    <w:rsid w:val="00F355AB"/>
    <w:rsid w:val="00F419C1"/>
    <w:rsid w:val="00F42FCA"/>
    <w:rsid w:val="00F436A3"/>
    <w:rsid w:val="00F45034"/>
    <w:rsid w:val="00F602A6"/>
    <w:rsid w:val="00F67AE6"/>
    <w:rsid w:val="00F71FD5"/>
    <w:rsid w:val="00F757BB"/>
    <w:rsid w:val="00F77421"/>
    <w:rsid w:val="00F81C9A"/>
    <w:rsid w:val="00F840AC"/>
    <w:rsid w:val="00F85B95"/>
    <w:rsid w:val="00F863C7"/>
    <w:rsid w:val="00F86D78"/>
    <w:rsid w:val="00F87AFB"/>
    <w:rsid w:val="00F923A8"/>
    <w:rsid w:val="00F93A07"/>
    <w:rsid w:val="00F96802"/>
    <w:rsid w:val="00F9779D"/>
    <w:rsid w:val="00FA2148"/>
    <w:rsid w:val="00FA2B35"/>
    <w:rsid w:val="00FA2F37"/>
    <w:rsid w:val="00FA3A50"/>
    <w:rsid w:val="00FA4561"/>
    <w:rsid w:val="00FB2842"/>
    <w:rsid w:val="00FB6369"/>
    <w:rsid w:val="00FC2F66"/>
    <w:rsid w:val="00FD233A"/>
    <w:rsid w:val="00FF318C"/>
    <w:rsid w:val="00FF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035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sz w:val="27"/>
        <w:szCs w:val="27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263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3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309"/>
  </w:style>
  <w:style w:type="paragraph" w:styleId="Footer">
    <w:name w:val="footer"/>
    <w:basedOn w:val="Normal"/>
    <w:link w:val="FooterChar"/>
    <w:uiPriority w:val="99"/>
    <w:unhideWhenUsed/>
    <w:rsid w:val="006B23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309"/>
  </w:style>
  <w:style w:type="paragraph" w:styleId="ListParagraph">
    <w:name w:val="List Paragraph"/>
    <w:basedOn w:val="Normal"/>
    <w:uiPriority w:val="34"/>
    <w:qFormat/>
    <w:rsid w:val="008B2E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2E7C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2E7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2E7C"/>
    <w:rPr>
      <w:rFonts w:ascii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2E7C"/>
    <w:rPr>
      <w:vertAlign w:val="superscript"/>
    </w:rPr>
  </w:style>
  <w:style w:type="table" w:styleId="TableGrid">
    <w:name w:val="Table Grid"/>
    <w:basedOn w:val="TableNormal"/>
    <w:uiPriority w:val="39"/>
    <w:rsid w:val="00760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D7557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8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CD841-BDA1-4DFD-9290-205E5FFED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2022-05-09T21:01:00Z</dcterms:created>
  <dcterms:modified xsi:type="dcterms:W3CDTF">2022-11-01T17:03:00Z</dcterms:modified>
</cp:coreProperties>
</file>